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</w:pPr>
      <w:r>
        <w:rPr>
          <w:rStyle w:val="4"/>
          <w:rFonts w:hint="eastAsia"/>
          <w:sz w:val="30"/>
          <w:szCs w:val="30"/>
        </w:rPr>
        <w:t>武汉市洪山区</w:t>
      </w:r>
      <w:r>
        <w:rPr>
          <w:rStyle w:val="4"/>
          <w:rFonts w:hint="eastAsia"/>
          <w:sz w:val="30"/>
          <w:szCs w:val="30"/>
          <w:lang w:val="en-US" w:eastAsia="zh-CN"/>
        </w:rPr>
        <w:t>信访局</w:t>
      </w:r>
      <w:r>
        <w:rPr>
          <w:rStyle w:val="4"/>
          <w:rFonts w:hint="eastAsia"/>
          <w:sz w:val="30"/>
          <w:szCs w:val="30"/>
        </w:rPr>
        <w:t>绩效自评报告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一、项目基本情况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(一) 项目概况</w:t>
      </w:r>
    </w:p>
    <w:p>
      <w:pPr>
        <w:ind w:firstLine="560" w:firstLineChars="200"/>
        <w:rPr>
          <w:rStyle w:val="5"/>
          <w:rFonts w:hint="eastAsia" w:asciiTheme="minorEastAsia" w:hAnsiTheme="minorEastAsia"/>
          <w:color w:val="333333"/>
          <w:sz w:val="28"/>
          <w:szCs w:val="28"/>
        </w:rPr>
      </w:pPr>
      <w:r>
        <w:rPr>
          <w:rStyle w:val="5"/>
          <w:rFonts w:hint="eastAsia" w:asciiTheme="minorEastAsia" w:hAnsiTheme="minorEastAsia"/>
          <w:color w:val="333333"/>
          <w:sz w:val="28"/>
          <w:szCs w:val="28"/>
        </w:rPr>
        <w:t>推进经济社会赶超发展的同时，不断加强和创新社会治理，深入推进“和谐洪山”、“平安洪山”建设，努力维护社会和谐稳定；深入推进“七五”普法；加强公共法律服务体系建设，拓宽法律援助范围，力求更多、更好地服务弱势群体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（二）</w:t>
      </w:r>
      <w:r>
        <w:rPr>
          <w:rFonts w:hint="eastAsia"/>
          <w:sz w:val="28"/>
          <w:szCs w:val="28"/>
        </w:rPr>
        <w:t>项目预算绩效目标</w:t>
      </w:r>
    </w:p>
    <w:p>
      <w:pPr>
        <w:ind w:firstLine="560" w:firstLineChars="200"/>
        <w:rPr>
          <w:rFonts w:asciiTheme="minorEastAsia" w:hAnsiTheme="minorEastAsia"/>
          <w:color w:val="333333"/>
          <w:sz w:val="28"/>
          <w:szCs w:val="28"/>
        </w:rPr>
      </w:pPr>
      <w:r>
        <w:rPr>
          <w:rFonts w:hint="eastAsia" w:asciiTheme="minorEastAsia" w:hAnsiTheme="minorEastAsia"/>
          <w:color w:val="333333"/>
          <w:sz w:val="28"/>
          <w:szCs w:val="28"/>
        </w:rPr>
        <w:t>从源头上预防和减少信访问题的发生，推动信访问题及时就地解决，依法维护群众合法权益，促进社会和谐稳定，确保中央、省、市、区关于信访工作决策部署落实。</w:t>
      </w:r>
    </w:p>
    <w:p>
      <w:pPr>
        <w:ind w:firstLine="560" w:firstLineChars="200"/>
        <w:rPr>
          <w:rFonts w:hint="eastAsia" w:asciiTheme="minorEastAsia" w:hAnsiTheme="minorEastAsia"/>
          <w:color w:val="333333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/>
          <w:color w:val="333333"/>
          <w:sz w:val="28"/>
          <w:szCs w:val="28"/>
          <w:lang w:eastAsia="zh-CN"/>
        </w:rPr>
        <w:t>产出指标：</w:t>
      </w:r>
    </w:p>
    <w:p>
      <w:pPr>
        <w:ind w:firstLine="560" w:firstLineChars="200"/>
        <w:rPr>
          <w:rFonts w:hint="eastAsia" w:asciiTheme="minorEastAsia" w:hAnsiTheme="minorEastAsia"/>
          <w:color w:val="333333"/>
          <w:sz w:val="28"/>
          <w:szCs w:val="28"/>
        </w:rPr>
      </w:pP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扎实</w:t>
      </w:r>
      <w:r>
        <w:rPr>
          <w:rFonts w:hint="eastAsia" w:asciiTheme="minorEastAsia" w:hAnsiTheme="minorEastAsia"/>
          <w:color w:val="333333"/>
          <w:sz w:val="28"/>
          <w:szCs w:val="28"/>
        </w:rPr>
        <w:t>开展“市区领导干部下基层大接访行动”和提升信访基础业务</w:t>
      </w: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活动。</w:t>
      </w:r>
      <w:r>
        <w:rPr>
          <w:rFonts w:hint="eastAsia" w:asciiTheme="minorEastAsia" w:hAnsiTheme="minorEastAsia"/>
          <w:color w:val="333333"/>
          <w:sz w:val="28"/>
          <w:szCs w:val="28"/>
        </w:rPr>
        <w:t>本项目完成支出</w:t>
      </w: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57.8</w:t>
      </w:r>
      <w:r>
        <w:rPr>
          <w:rFonts w:hint="eastAsia" w:asciiTheme="minorEastAsia" w:hAnsiTheme="minorEastAsia"/>
          <w:color w:val="333333"/>
          <w:sz w:val="28"/>
          <w:szCs w:val="28"/>
        </w:rPr>
        <w:t>万元，相关工作包括：</w:t>
      </w:r>
    </w:p>
    <w:p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/>
          <w:color w:val="333333"/>
          <w:sz w:val="28"/>
          <w:szCs w:val="28"/>
        </w:rPr>
      </w:pPr>
      <w:r>
        <w:rPr>
          <w:rFonts w:hint="eastAsia" w:asciiTheme="minorEastAsia" w:hAnsiTheme="minorEastAsia"/>
          <w:color w:val="333333"/>
          <w:sz w:val="28"/>
          <w:szCs w:val="28"/>
        </w:rPr>
        <w:t>阳光信访信息系统共录入信访事项</w:t>
      </w: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4589</w:t>
      </w:r>
      <w:r>
        <w:rPr>
          <w:rFonts w:hint="eastAsia" w:asciiTheme="minorEastAsia" w:hAnsiTheme="minorEastAsia"/>
          <w:color w:val="333333"/>
          <w:sz w:val="28"/>
          <w:szCs w:val="28"/>
        </w:rPr>
        <w:t>件（其中来信</w:t>
      </w: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248</w:t>
      </w:r>
      <w:r>
        <w:rPr>
          <w:rFonts w:hint="eastAsia" w:asciiTheme="minorEastAsia" w:hAnsiTheme="minorEastAsia"/>
          <w:color w:val="333333"/>
          <w:sz w:val="28"/>
          <w:szCs w:val="28"/>
        </w:rPr>
        <w:t>件，来访</w:t>
      </w: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1123</w:t>
      </w:r>
      <w:r>
        <w:rPr>
          <w:rFonts w:hint="eastAsia" w:asciiTheme="minorEastAsia" w:hAnsiTheme="minorEastAsia"/>
          <w:color w:val="333333"/>
          <w:sz w:val="28"/>
          <w:szCs w:val="28"/>
        </w:rPr>
        <w:t>件，网信</w:t>
      </w: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3218</w:t>
      </w:r>
      <w:r>
        <w:rPr>
          <w:rFonts w:hint="eastAsia" w:asciiTheme="minorEastAsia" w:hAnsiTheme="minorEastAsia"/>
          <w:color w:val="333333"/>
          <w:sz w:val="28"/>
          <w:szCs w:val="28"/>
        </w:rPr>
        <w:t>件）,完成市局年初下达指标</w:t>
      </w: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299</w:t>
      </w:r>
      <w:r>
        <w:rPr>
          <w:rFonts w:hint="eastAsia" w:asciiTheme="minorEastAsia" w:hAnsiTheme="minorEastAsia"/>
          <w:color w:val="333333"/>
          <w:sz w:val="28"/>
          <w:szCs w:val="28"/>
        </w:rPr>
        <w:t>%；网上信访占比</w:t>
      </w: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70.1</w:t>
      </w:r>
      <w:r>
        <w:rPr>
          <w:rFonts w:hint="eastAsia" w:asciiTheme="minorEastAsia" w:hAnsiTheme="minorEastAsia"/>
          <w:color w:val="333333"/>
          <w:sz w:val="28"/>
          <w:szCs w:val="28"/>
        </w:rPr>
        <w:t>%。</w:t>
      </w:r>
    </w:p>
    <w:p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/>
          <w:color w:val="333333"/>
          <w:sz w:val="28"/>
          <w:szCs w:val="28"/>
        </w:rPr>
      </w:pP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全区严格落实初信初访首问负责制，做到及时受理，告知信访人办理程序、期限和联系方式；认真办理，深入调查核实反映问题；按期办结，及时向信访人反馈调查处理结果，确保把问题和矛盾解决在当地。同时积极</w:t>
      </w:r>
      <w:r>
        <w:rPr>
          <w:rFonts w:hint="eastAsia" w:asciiTheme="minorEastAsia" w:hAnsiTheme="minorEastAsia"/>
          <w:color w:val="333333"/>
          <w:sz w:val="28"/>
          <w:szCs w:val="28"/>
        </w:rPr>
        <w:t>探索建立洪山区信访事项人民调解室</w:t>
      </w:r>
      <w:r>
        <w:rPr>
          <w:rFonts w:hint="eastAsia" w:asciiTheme="minorEastAsia" w:hAnsiTheme="minorEastAsia"/>
          <w:color w:val="333333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color w:val="333333"/>
          <w:sz w:val="28"/>
          <w:szCs w:val="28"/>
        </w:rPr>
        <w:t>充分发挥人民调解在矛盾纠纷多元化调解机制中的作用，</w:t>
      </w: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有效推动信访事项化解。</w:t>
      </w:r>
    </w:p>
    <w:p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深入推进领导干部阅信、接访、包案活动常态化，</w:t>
      </w:r>
      <w:r>
        <w:rPr>
          <w:rFonts w:hint="eastAsia" w:asciiTheme="minorEastAsia" w:hAnsiTheme="minorEastAsia"/>
          <w:color w:val="333333"/>
          <w:sz w:val="28"/>
          <w:szCs w:val="28"/>
        </w:rPr>
        <w:t>区委、区政府主要领导阅批群众来信</w:t>
      </w: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100</w:t>
      </w:r>
      <w:r>
        <w:rPr>
          <w:rFonts w:hint="eastAsia" w:asciiTheme="minorEastAsia" w:hAnsiTheme="minorEastAsia"/>
          <w:color w:val="333333"/>
          <w:sz w:val="28"/>
          <w:szCs w:val="28"/>
        </w:rPr>
        <w:t>件，35位区领导接待上访群众</w:t>
      </w: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795批2192人次。</w:t>
      </w:r>
    </w:p>
    <w:p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区信访工作领导小组专题研究部署，各街乡、有权责任单位合力化解，确保了信访件的及时办理、有效推进、高质量办结。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  <w:lang w:eastAsia="zh-CN"/>
        </w:rPr>
        <w:t>效益指标：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健全了日常联合接访制度，对信访量大、矛盾集中的重点部门由副职以上领导带队，及时高效处理群众反映问题。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国家、省、市、区交办重点信访事项实现全部办结</w:t>
      </w:r>
      <w:bookmarkStart w:id="0" w:name="_GoBack"/>
      <w:bookmarkEnd w:id="0"/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三、自评结论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(一)自评结论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本项目年度绩效指标均完成，总体综合评价优秀。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(二)存在的问题和改进措施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本项目属部门预算经常性项目，是根据单位工作职责和业务范围安排的日常工作支出，本项目绩效指标细化量化设定需体现本单位工作特点科学合理设置，还有待进一步完善。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信</w:t>
      </w:r>
      <w:r>
        <w:rPr>
          <w:rFonts w:hint="eastAsia"/>
          <w:sz w:val="28"/>
          <w:szCs w:val="28"/>
        </w:rPr>
        <w:t>访</w:t>
      </w:r>
      <w:r>
        <w:rPr>
          <w:rFonts w:hint="eastAsia"/>
          <w:sz w:val="28"/>
          <w:szCs w:val="28"/>
          <w:lang w:val="en-US" w:eastAsia="zh-CN"/>
        </w:rPr>
        <w:t>工作</w:t>
      </w:r>
      <w:r>
        <w:rPr>
          <w:rFonts w:hint="eastAsia"/>
          <w:sz w:val="28"/>
          <w:szCs w:val="28"/>
        </w:rPr>
        <w:t>形势依然严峻，</w:t>
      </w:r>
      <w:r>
        <w:rPr>
          <w:rFonts w:hint="eastAsia"/>
          <w:sz w:val="28"/>
          <w:szCs w:val="28"/>
          <w:lang w:val="en-US" w:eastAsia="zh-CN"/>
        </w:rPr>
        <w:t>我局将强化责任担当，</w:t>
      </w:r>
      <w:r>
        <w:rPr>
          <w:rFonts w:hint="eastAsia" w:ascii="Calibri" w:hAnsi="Calibri" w:eastAsia="宋体" w:cs="Times New Roman"/>
          <w:sz w:val="28"/>
          <w:szCs w:val="28"/>
        </w:rPr>
        <w:t>落实责任，健全制度，</w:t>
      </w:r>
      <w:r>
        <w:rPr>
          <w:rFonts w:hint="eastAsia"/>
          <w:sz w:val="28"/>
          <w:szCs w:val="28"/>
          <w:lang w:val="en-US" w:eastAsia="zh-CN"/>
        </w:rPr>
        <w:t>更加主动作为，积极适应新时代社会主要矛盾的变化，做实做细群众工作，努力把矛盾化解在早、化解在小、化解在基层，更好为党和国家事业发展凝聚民心。</w:t>
      </w: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一是按照“分级负责、分级管理”，信访局一把手是信访工作第一责任人，明确信访局的主体责任，个人的具体责任。</w:t>
      </w: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二是进一步完善矛盾纠纷排查调处制度、安全工作制度、责任制度、情况报告制度、督促检查制度。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DF1EF0"/>
    <w:multiLevelType w:val="singleLevel"/>
    <w:tmpl w:val="96DF1EF0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669A7"/>
    <w:rsid w:val="37A66B62"/>
    <w:rsid w:val="39F3563E"/>
    <w:rsid w:val="537808F5"/>
    <w:rsid w:val="5D1F65CF"/>
    <w:rsid w:val="70EE0E51"/>
    <w:rsid w:val="71703493"/>
    <w:rsid w:val="7F3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Emphasis"/>
    <w:basedOn w:val="3"/>
    <w:qFormat/>
    <w:uiPriority w:val="2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2019-05-30T08:30:16Z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