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hd w:val="clear" w:color="auto" w:fill="FFFFFF"/>
        <w:spacing w:before="0" w:beforeAutospacing="0" w:after="0" w:afterAutospacing="0"/>
        <w:ind w:firstLine="0" w:firstLineChars="0"/>
        <w:jc w:val="center"/>
        <w:rPr>
          <w:rFonts w:ascii="黑体" w:hAnsi="黑体" w:eastAsia="黑体" w:cs="黑体"/>
          <w:b/>
          <w:color w:val="333333"/>
          <w:sz w:val="36"/>
          <w:szCs w:val="36"/>
          <w:shd w:val="clear" w:color="auto" w:fill="FFFFFF"/>
        </w:rPr>
      </w:pPr>
      <w:r>
        <w:rPr>
          <w:rFonts w:hint="eastAsia" w:ascii="黑体" w:hAnsi="黑体" w:eastAsia="黑体" w:cs="黑体"/>
          <w:b/>
          <w:color w:val="333333"/>
          <w:sz w:val="36"/>
          <w:szCs w:val="36"/>
          <w:shd w:val="clear" w:color="auto" w:fill="FFFFFF"/>
        </w:rPr>
        <w:t>洪山区市场监督管理局政府信息公开工作</w:t>
      </w:r>
    </w:p>
    <w:p>
      <w:pPr>
        <w:pStyle w:val="10"/>
        <w:widowControl/>
        <w:shd w:val="clear" w:color="auto" w:fill="FFFFFF"/>
        <w:spacing w:before="0" w:beforeAutospacing="0" w:after="0" w:afterAutospacing="0"/>
        <w:ind w:firstLine="0" w:firstLineChars="0"/>
        <w:jc w:val="center"/>
        <w:rPr>
          <w:rFonts w:ascii="黑体" w:hAnsi="黑体" w:eastAsia="黑体" w:cs="黑体"/>
          <w:b/>
          <w:color w:val="333333"/>
          <w:sz w:val="32"/>
          <w:szCs w:val="32"/>
          <w:shd w:val="clear" w:color="auto" w:fill="FFFFFF"/>
        </w:rPr>
      </w:pPr>
      <w:r>
        <w:rPr>
          <w:rFonts w:hint="eastAsia" w:ascii="黑体" w:hAnsi="黑体" w:eastAsia="黑体" w:cs="黑体"/>
          <w:b/>
          <w:color w:val="333333"/>
          <w:sz w:val="36"/>
          <w:szCs w:val="36"/>
          <w:shd w:val="clear" w:color="auto" w:fill="FFFFFF"/>
        </w:rPr>
        <w:t>年度报告（</w:t>
      </w:r>
      <w:r>
        <w:rPr>
          <w:rFonts w:ascii="黑体" w:hAnsi="黑体" w:eastAsia="黑体" w:cs="黑体"/>
          <w:b/>
          <w:color w:val="333333"/>
          <w:sz w:val="36"/>
          <w:szCs w:val="36"/>
          <w:shd w:val="clear" w:color="auto" w:fill="FFFFFF"/>
        </w:rPr>
        <w:t>2023</w:t>
      </w:r>
      <w:r>
        <w:rPr>
          <w:rFonts w:hint="eastAsia" w:ascii="黑体" w:hAnsi="黑体" w:eastAsia="黑体" w:cs="黑体"/>
          <w:b/>
          <w:color w:val="333333"/>
          <w:sz w:val="36"/>
          <w:szCs w:val="36"/>
          <w:shd w:val="clear" w:color="auto" w:fill="FFFFFF"/>
        </w:rPr>
        <w:t>年度）</w:t>
      </w:r>
    </w:p>
    <w:p>
      <w:pPr>
        <w:pStyle w:val="10"/>
        <w:widowControl/>
        <w:shd w:val="clear" w:color="auto" w:fill="FFFFFF"/>
        <w:spacing w:before="0" w:beforeAutospacing="0" w:after="0" w:afterAutospacing="0"/>
        <w:ind w:firstLine="0" w:firstLineChars="0"/>
        <w:jc w:val="center"/>
        <w:rPr>
          <w:rFonts w:ascii="宋体" w:hAnsi="宋体" w:eastAsia="宋体" w:cs="宋体"/>
          <w:b/>
          <w:color w:val="333333"/>
          <w:sz w:val="36"/>
          <w:szCs w:val="36"/>
          <w:shd w:val="clear" w:color="auto" w:fill="FFFFFF"/>
        </w:rPr>
      </w:pPr>
    </w:p>
    <w:p>
      <w:pPr>
        <w:widowControl/>
        <w:ind w:firstLine="640"/>
        <w:rPr>
          <w:rFonts w:ascii="仿宋" w:hAnsi="仿宋" w:eastAsia="仿宋" w:cs="宋体"/>
          <w:color w:val="000000"/>
          <w:kern w:val="0"/>
          <w:szCs w:val="32"/>
        </w:rPr>
      </w:pPr>
      <w:r>
        <w:rPr>
          <w:rFonts w:hint="eastAsia" w:ascii="仿宋" w:hAnsi="仿宋" w:eastAsia="仿宋" w:cs="宋体"/>
          <w:color w:val="000000"/>
          <w:kern w:val="0"/>
          <w:szCs w:val="32"/>
        </w:rPr>
        <w:t>根据《中华人民共和国政府信息公开条例》的有关要求，特向社会公布我局</w:t>
      </w:r>
      <w:r>
        <w:rPr>
          <w:rFonts w:ascii="仿宋" w:hAnsi="仿宋" w:eastAsia="仿宋" w:cs="宋体"/>
          <w:color w:val="000000"/>
          <w:kern w:val="0"/>
          <w:szCs w:val="32"/>
        </w:rPr>
        <w:t>2023</w:t>
      </w:r>
      <w:r>
        <w:rPr>
          <w:rFonts w:hint="eastAsia" w:ascii="仿宋" w:hAnsi="仿宋" w:eastAsia="仿宋" w:cs="宋体"/>
          <w:color w:val="000000"/>
          <w:kern w:val="0"/>
          <w:szCs w:val="32"/>
        </w:rPr>
        <w:t>年度政务信息公开工作情况，本报告所列数据的统计期限自</w:t>
      </w:r>
      <w:r>
        <w:rPr>
          <w:rFonts w:ascii="仿宋" w:hAnsi="仿宋" w:eastAsia="仿宋" w:cs="宋体"/>
          <w:color w:val="000000"/>
          <w:kern w:val="0"/>
          <w:szCs w:val="32"/>
        </w:rPr>
        <w:t>2023</w:t>
      </w:r>
      <w:r>
        <w:rPr>
          <w:rFonts w:hint="eastAsia" w:ascii="仿宋" w:hAnsi="仿宋" w:eastAsia="仿宋" w:cs="宋体"/>
          <w:color w:val="000000"/>
          <w:kern w:val="0"/>
          <w:szCs w:val="32"/>
        </w:rPr>
        <w:t>年</w:t>
      </w:r>
      <w:r>
        <w:rPr>
          <w:rFonts w:ascii="仿宋" w:hAnsi="仿宋" w:eastAsia="仿宋" w:cs="宋体"/>
          <w:color w:val="000000"/>
          <w:kern w:val="0"/>
          <w:szCs w:val="32"/>
        </w:rPr>
        <w:t>1</w:t>
      </w:r>
      <w:r>
        <w:rPr>
          <w:rFonts w:hint="eastAsia" w:ascii="仿宋" w:hAnsi="仿宋" w:eastAsia="仿宋" w:cs="宋体"/>
          <w:color w:val="000000"/>
          <w:kern w:val="0"/>
          <w:szCs w:val="32"/>
        </w:rPr>
        <w:t>月</w:t>
      </w:r>
      <w:r>
        <w:rPr>
          <w:rFonts w:ascii="仿宋" w:hAnsi="仿宋" w:eastAsia="仿宋" w:cs="宋体"/>
          <w:color w:val="000000"/>
          <w:kern w:val="0"/>
          <w:szCs w:val="32"/>
        </w:rPr>
        <w:t>1</w:t>
      </w:r>
      <w:r>
        <w:rPr>
          <w:rFonts w:hint="eastAsia" w:ascii="仿宋" w:hAnsi="仿宋" w:eastAsia="仿宋" w:cs="宋体"/>
          <w:color w:val="000000"/>
          <w:kern w:val="0"/>
          <w:szCs w:val="32"/>
        </w:rPr>
        <w:t>日起至</w:t>
      </w:r>
      <w:r>
        <w:rPr>
          <w:rFonts w:ascii="仿宋" w:hAnsi="仿宋" w:eastAsia="仿宋" w:cs="宋体"/>
          <w:color w:val="000000"/>
          <w:kern w:val="0"/>
          <w:szCs w:val="32"/>
        </w:rPr>
        <w:t>2023</w:t>
      </w:r>
      <w:r>
        <w:rPr>
          <w:rFonts w:hint="eastAsia" w:ascii="仿宋" w:hAnsi="仿宋" w:eastAsia="仿宋" w:cs="宋体"/>
          <w:color w:val="000000"/>
          <w:kern w:val="0"/>
          <w:szCs w:val="32"/>
        </w:rPr>
        <w:t>年</w:t>
      </w:r>
      <w:r>
        <w:rPr>
          <w:rFonts w:ascii="仿宋" w:hAnsi="仿宋" w:eastAsia="仿宋" w:cs="宋体"/>
          <w:color w:val="000000"/>
          <w:kern w:val="0"/>
          <w:szCs w:val="32"/>
        </w:rPr>
        <w:t>12</w:t>
      </w:r>
      <w:r>
        <w:rPr>
          <w:rFonts w:hint="eastAsia" w:ascii="仿宋" w:hAnsi="仿宋" w:eastAsia="仿宋" w:cs="宋体"/>
          <w:color w:val="000000"/>
          <w:kern w:val="0"/>
          <w:szCs w:val="32"/>
        </w:rPr>
        <w:t>月</w:t>
      </w:r>
      <w:r>
        <w:rPr>
          <w:rFonts w:ascii="仿宋" w:hAnsi="仿宋" w:eastAsia="仿宋" w:cs="宋体"/>
          <w:color w:val="000000"/>
          <w:kern w:val="0"/>
          <w:szCs w:val="32"/>
        </w:rPr>
        <w:t>31</w:t>
      </w:r>
      <w:r>
        <w:rPr>
          <w:rFonts w:hint="eastAsia" w:ascii="仿宋" w:hAnsi="仿宋" w:eastAsia="仿宋" w:cs="宋体"/>
          <w:color w:val="000000"/>
          <w:kern w:val="0"/>
          <w:szCs w:val="32"/>
        </w:rPr>
        <w:t>日止。</w:t>
      </w:r>
    </w:p>
    <w:p>
      <w:pPr>
        <w:widowControl/>
        <w:numPr>
          <w:ilvl w:val="0"/>
          <w:numId w:val="1"/>
        </w:numPr>
        <w:ind w:firstLine="640"/>
        <w:rPr>
          <w:rFonts w:ascii="黑体" w:hAnsi="黑体" w:eastAsia="黑体" w:cs="黑体"/>
          <w:color w:val="333333"/>
          <w:kern w:val="0"/>
          <w:szCs w:val="32"/>
        </w:rPr>
      </w:pPr>
      <w:r>
        <w:rPr>
          <w:rFonts w:hint="eastAsia" w:ascii="黑体" w:hAnsi="黑体" w:eastAsia="黑体" w:cs="黑体"/>
          <w:color w:val="333333"/>
          <w:kern w:val="0"/>
          <w:szCs w:val="32"/>
        </w:rPr>
        <w:t>总体情况</w:t>
      </w:r>
    </w:p>
    <w:p>
      <w:pPr>
        <w:widowControl/>
        <w:ind w:firstLine="640"/>
        <w:rPr>
          <w:rFonts w:ascii="仿宋" w:hAnsi="仿宋" w:eastAsia="仿宋" w:cs="宋体"/>
          <w:color w:val="000000"/>
          <w:kern w:val="0"/>
          <w:szCs w:val="32"/>
        </w:rPr>
      </w:pPr>
      <w:r>
        <w:rPr>
          <w:rFonts w:ascii="仿宋" w:hAnsi="仿宋" w:eastAsia="仿宋" w:cs="宋体"/>
          <w:color w:val="000000"/>
          <w:kern w:val="0"/>
          <w:szCs w:val="32"/>
        </w:rPr>
        <w:t>2023</w:t>
      </w:r>
      <w:r>
        <w:rPr>
          <w:rFonts w:hint="eastAsia" w:ascii="仿宋" w:hAnsi="仿宋" w:eastAsia="仿宋" w:cs="宋体"/>
          <w:color w:val="000000"/>
          <w:kern w:val="0"/>
          <w:szCs w:val="32"/>
        </w:rPr>
        <w:t>年，洪山区市场监督管理局坚持以习近平新时代中国特色社会主义思想为指导，落实《中华人民共和国政府信息公开条例》，按照上级政务公开工作的部署要求，积极推动政府信息公开工作有序、高效开展。</w:t>
      </w:r>
    </w:p>
    <w:p>
      <w:pPr>
        <w:widowControl/>
        <w:numPr>
          <w:ilvl w:val="0"/>
          <w:numId w:val="2"/>
        </w:numPr>
        <w:ind w:firstLine="643"/>
        <w:rPr>
          <w:rFonts w:ascii="黑体" w:hAnsi="黑体" w:eastAsia="黑体" w:cs="黑体"/>
          <w:color w:val="333333"/>
          <w:kern w:val="0"/>
          <w:szCs w:val="32"/>
        </w:rPr>
      </w:pPr>
      <w:r>
        <w:rPr>
          <w:rFonts w:hint="eastAsia" w:ascii="楷体" w:hAnsi="楷体" w:eastAsia="楷体" w:cs="楷体"/>
          <w:b/>
          <w:bCs/>
          <w:color w:val="333333"/>
          <w:kern w:val="0"/>
          <w:szCs w:val="32"/>
        </w:rPr>
        <w:t>政府信息主动公开情况</w:t>
      </w:r>
    </w:p>
    <w:p>
      <w:pPr>
        <w:widowControl/>
        <w:ind w:firstLine="640"/>
        <w:rPr>
          <w:rFonts w:ascii="黑体" w:hAnsi="黑体" w:eastAsia="黑体" w:cs="黑体"/>
          <w:color w:val="333333"/>
          <w:kern w:val="0"/>
          <w:szCs w:val="32"/>
        </w:rPr>
      </w:pPr>
      <w:r>
        <w:rPr>
          <w:rFonts w:hint="eastAsia" w:ascii="仿宋" w:hAnsi="仿宋" w:eastAsia="仿宋" w:cs="宋体"/>
          <w:color w:val="000000"/>
          <w:kern w:val="0"/>
          <w:szCs w:val="32"/>
        </w:rPr>
        <w:t>我局在区人民政府门户网上主动公开政府信息。全年累计公开信息</w:t>
      </w:r>
      <w:r>
        <w:rPr>
          <w:rFonts w:ascii="仿宋" w:hAnsi="仿宋" w:eastAsia="仿宋" w:cs="宋体"/>
          <w:color w:val="000000"/>
          <w:kern w:val="0"/>
          <w:szCs w:val="32"/>
        </w:rPr>
        <w:t>145</w:t>
      </w:r>
      <w:r>
        <w:rPr>
          <w:rFonts w:hint="eastAsia" w:ascii="仿宋" w:hAnsi="仿宋" w:eastAsia="仿宋" w:cs="宋体"/>
          <w:color w:val="000000"/>
          <w:kern w:val="0"/>
          <w:szCs w:val="32"/>
        </w:rPr>
        <w:t>条。重点对机构信息、法规公文、工作信息、承诺事项、社会监督、办事指南等信息内容进行了公开。</w:t>
      </w:r>
    </w:p>
    <w:p>
      <w:pPr>
        <w:widowControl/>
        <w:numPr>
          <w:ilvl w:val="0"/>
          <w:numId w:val="2"/>
        </w:numPr>
        <w:ind w:firstLine="643"/>
        <w:rPr>
          <w:rFonts w:ascii="楷体" w:hAnsi="楷体" w:eastAsia="楷体" w:cs="楷体"/>
          <w:b/>
          <w:bCs/>
          <w:color w:val="333333"/>
          <w:kern w:val="0"/>
          <w:szCs w:val="32"/>
        </w:rPr>
      </w:pPr>
      <w:r>
        <w:rPr>
          <w:rFonts w:hint="eastAsia" w:ascii="楷体" w:hAnsi="楷体" w:eastAsia="楷体" w:cs="楷体"/>
          <w:b/>
          <w:bCs/>
          <w:color w:val="333333"/>
          <w:kern w:val="0"/>
          <w:szCs w:val="32"/>
        </w:rPr>
        <w:t>政府信息依申请公开情况</w:t>
      </w:r>
    </w:p>
    <w:p>
      <w:pPr>
        <w:widowControl/>
        <w:ind w:firstLine="640"/>
        <w:rPr>
          <w:rFonts w:ascii="仿宋" w:hAnsi="仿宋" w:eastAsia="仿宋" w:cs="宋体"/>
          <w:color w:val="000000"/>
          <w:kern w:val="0"/>
          <w:szCs w:val="32"/>
        </w:rPr>
      </w:pPr>
      <w:r>
        <w:rPr>
          <w:rFonts w:hint="eastAsia" w:ascii="仿宋" w:hAnsi="仿宋" w:eastAsia="仿宋" w:cs="宋体"/>
          <w:color w:val="000000"/>
          <w:kern w:val="0"/>
          <w:szCs w:val="32"/>
        </w:rPr>
        <w:t>我局受理政府信息公开申请</w:t>
      </w:r>
      <w:r>
        <w:rPr>
          <w:rFonts w:ascii="仿宋" w:hAnsi="仿宋" w:eastAsia="仿宋" w:cs="宋体"/>
          <w:color w:val="000000"/>
          <w:kern w:val="0"/>
          <w:szCs w:val="32"/>
        </w:rPr>
        <w:t>53</w:t>
      </w:r>
      <w:r>
        <w:rPr>
          <w:rFonts w:hint="eastAsia" w:ascii="仿宋" w:hAnsi="仿宋" w:eastAsia="仿宋" w:cs="宋体"/>
          <w:color w:val="000000"/>
          <w:kern w:val="0"/>
          <w:szCs w:val="32"/>
        </w:rPr>
        <w:t>件，截止2023年12月31日已办结</w:t>
      </w:r>
      <w:r>
        <w:rPr>
          <w:rFonts w:hint="eastAsia" w:ascii="仿宋" w:hAnsi="仿宋" w:eastAsia="仿宋" w:cs="宋体"/>
          <w:color w:val="000000"/>
          <w:kern w:val="0"/>
          <w:szCs w:val="32"/>
          <w:lang w:val="en-US" w:eastAsia="zh-CN"/>
        </w:rPr>
        <w:t>46</w:t>
      </w:r>
      <w:r>
        <w:rPr>
          <w:rFonts w:hint="eastAsia" w:ascii="仿宋" w:hAnsi="仿宋" w:eastAsia="仿宋" w:cs="宋体"/>
          <w:color w:val="000000"/>
          <w:kern w:val="0"/>
          <w:szCs w:val="32"/>
        </w:rPr>
        <w:t>件</w:t>
      </w:r>
      <w:r>
        <w:rPr>
          <w:rFonts w:hint="eastAsia" w:ascii="仿宋" w:hAnsi="仿宋" w:eastAsia="仿宋" w:cs="宋体"/>
          <w:color w:val="000000"/>
          <w:kern w:val="0"/>
          <w:szCs w:val="32"/>
          <w:lang w:eastAsia="zh-CN"/>
        </w:rPr>
        <w:t>（</w:t>
      </w:r>
      <w:r>
        <w:rPr>
          <w:rFonts w:hint="eastAsia" w:ascii="仿宋" w:hAnsi="仿宋" w:eastAsia="仿宋" w:cs="宋体"/>
          <w:color w:val="000000"/>
          <w:kern w:val="0"/>
          <w:szCs w:val="32"/>
          <w:lang w:val="en-US" w:eastAsia="zh-CN"/>
        </w:rPr>
        <w:t>另有7件</w:t>
      </w:r>
      <w:r>
        <w:rPr>
          <w:rFonts w:hint="eastAsia" w:ascii="仿宋" w:hAnsi="仿宋" w:eastAsia="仿宋" w:cs="宋体"/>
          <w:color w:val="000000"/>
          <w:kern w:val="0"/>
          <w:szCs w:val="32"/>
          <w:lang w:eastAsia="zh-CN"/>
        </w:rPr>
        <w:t>结转下年度继续办理）</w:t>
      </w:r>
      <w:r>
        <w:rPr>
          <w:rFonts w:hint="eastAsia" w:ascii="仿宋" w:hAnsi="仿宋" w:eastAsia="仿宋" w:cs="宋体"/>
          <w:color w:val="000000"/>
          <w:kern w:val="0"/>
          <w:szCs w:val="32"/>
        </w:rPr>
        <w:t>，充分保障了公众知情权、参与权、监督权。</w:t>
      </w:r>
    </w:p>
    <w:p>
      <w:pPr>
        <w:widowControl/>
        <w:ind w:firstLine="643"/>
        <w:rPr>
          <w:rFonts w:ascii="楷体" w:hAnsi="楷体" w:eastAsia="楷体" w:cs="楷体"/>
          <w:b/>
          <w:bCs/>
          <w:color w:val="333333"/>
          <w:kern w:val="0"/>
          <w:szCs w:val="32"/>
        </w:rPr>
      </w:pPr>
      <w:r>
        <w:rPr>
          <w:rFonts w:hint="eastAsia" w:ascii="楷体" w:hAnsi="楷体" w:eastAsia="楷体" w:cs="楷体"/>
          <w:b/>
          <w:bCs/>
          <w:color w:val="333333"/>
          <w:kern w:val="0"/>
          <w:szCs w:val="32"/>
        </w:rPr>
        <w:t>（三）政府信息管理</w:t>
      </w:r>
    </w:p>
    <w:p>
      <w:pPr>
        <w:widowControl/>
        <w:ind w:firstLine="600"/>
        <w:rPr>
          <w:rFonts w:ascii="仿宋" w:hAnsi="仿宋" w:eastAsia="仿宋" w:cs="宋体"/>
          <w:color w:val="000000"/>
          <w:kern w:val="0"/>
          <w:szCs w:val="32"/>
        </w:rPr>
      </w:pPr>
      <w:r>
        <w:rPr>
          <w:rFonts w:hint="eastAsia"/>
          <w:color w:val="333333"/>
          <w:sz w:val="30"/>
          <w:szCs w:val="30"/>
          <w:shd w:val="clear" w:color="auto" w:fill="FFFFFF"/>
        </w:rPr>
        <w:t>强化信息发布管理，健全全局参与、上下联动的保障机制。</w:t>
      </w:r>
      <w:r>
        <w:rPr>
          <w:rFonts w:hint="eastAsia" w:ascii="仿宋" w:hAnsi="仿宋" w:eastAsia="仿宋" w:cs="宋体"/>
          <w:color w:val="000000"/>
          <w:kern w:val="0"/>
          <w:szCs w:val="32"/>
        </w:rPr>
        <w:t>加强信息发布审查和政府信息管理，</w:t>
      </w:r>
      <w:r>
        <w:rPr>
          <w:rFonts w:hint="eastAsia"/>
          <w:color w:val="333333"/>
          <w:sz w:val="30"/>
          <w:szCs w:val="30"/>
          <w:shd w:val="clear" w:color="auto" w:fill="FFFFFF"/>
        </w:rPr>
        <w:t>严格落实信息发布审批手续，进一步完善信息公开工作流程。规范政府信息依申请公开办理及答复流程，推动依申请公开工作标准化、规范化。</w:t>
      </w:r>
    </w:p>
    <w:p>
      <w:pPr>
        <w:widowControl/>
        <w:numPr>
          <w:ilvl w:val="0"/>
          <w:numId w:val="3"/>
        </w:numPr>
        <w:ind w:firstLine="643"/>
        <w:rPr>
          <w:rFonts w:ascii="楷体" w:hAnsi="楷体" w:eastAsia="楷体" w:cs="楷体"/>
          <w:b/>
          <w:bCs/>
          <w:color w:val="333333"/>
          <w:kern w:val="0"/>
          <w:szCs w:val="32"/>
        </w:rPr>
      </w:pPr>
      <w:r>
        <w:rPr>
          <w:rFonts w:hint="eastAsia" w:ascii="楷体" w:hAnsi="楷体" w:eastAsia="楷体" w:cs="楷体"/>
          <w:b/>
          <w:bCs/>
          <w:color w:val="333333"/>
          <w:kern w:val="0"/>
          <w:szCs w:val="32"/>
        </w:rPr>
        <w:t>政府信息公开平台建设情况</w:t>
      </w:r>
    </w:p>
    <w:p>
      <w:pPr>
        <w:widowControl/>
        <w:ind w:firstLine="640"/>
        <w:rPr>
          <w:rFonts w:ascii="仿宋" w:hAnsi="仿宋" w:eastAsia="仿宋" w:cs="宋体"/>
          <w:color w:val="000000"/>
          <w:kern w:val="0"/>
          <w:szCs w:val="32"/>
        </w:rPr>
      </w:pPr>
      <w:r>
        <w:rPr>
          <w:rFonts w:hint="eastAsia" w:ascii="仿宋" w:hAnsi="仿宋" w:eastAsia="仿宋" w:cs="宋体"/>
          <w:color w:val="000000"/>
          <w:kern w:val="0"/>
          <w:szCs w:val="32"/>
        </w:rPr>
        <w:t>我局以区政府网站作为政府信息公开第一平台，在政府网站中设有</w:t>
      </w:r>
      <w:r>
        <w:rPr>
          <w:rFonts w:ascii="仿宋" w:hAnsi="仿宋" w:eastAsia="仿宋" w:cs="宋体"/>
          <w:color w:val="000000"/>
          <w:kern w:val="0"/>
          <w:szCs w:val="32"/>
        </w:rPr>
        <w:t>13</w:t>
      </w:r>
      <w:r>
        <w:rPr>
          <w:rFonts w:hint="eastAsia" w:ascii="仿宋" w:hAnsi="仿宋" w:eastAsia="仿宋" w:cs="宋体"/>
          <w:color w:val="000000"/>
          <w:kern w:val="0"/>
          <w:szCs w:val="32"/>
        </w:rPr>
        <w:t>个栏目，不断细化各栏目信息发布内容责任分工，突出市场监管工作特点，持续优化服务功能，加大对政府信息更新力度，做好各栏目内容的查漏补缺，全面、准确、及时公开政府信息。</w:t>
      </w:r>
    </w:p>
    <w:p>
      <w:pPr>
        <w:widowControl/>
        <w:ind w:firstLine="643"/>
        <w:rPr>
          <w:rFonts w:ascii="楷体" w:hAnsi="楷体" w:eastAsia="楷体" w:cs="楷体"/>
          <w:b/>
          <w:bCs/>
          <w:color w:val="333333"/>
          <w:kern w:val="0"/>
          <w:szCs w:val="32"/>
        </w:rPr>
      </w:pPr>
      <w:r>
        <w:rPr>
          <w:rFonts w:hint="eastAsia" w:ascii="楷体" w:hAnsi="楷体" w:eastAsia="楷体" w:cs="楷体"/>
          <w:b/>
          <w:bCs/>
          <w:color w:val="333333"/>
          <w:kern w:val="0"/>
          <w:szCs w:val="32"/>
        </w:rPr>
        <w:t>（五）监督保障情况。</w:t>
      </w:r>
    </w:p>
    <w:p>
      <w:pPr>
        <w:widowControl/>
        <w:ind w:firstLine="640"/>
        <w:rPr>
          <w:rFonts w:ascii="仿宋" w:hAnsi="仿宋" w:eastAsia="仿宋" w:cs="宋体"/>
          <w:color w:val="000000"/>
          <w:kern w:val="0"/>
          <w:szCs w:val="32"/>
        </w:rPr>
      </w:pPr>
      <w:r>
        <w:rPr>
          <w:rFonts w:hint="eastAsia" w:ascii="仿宋" w:hAnsi="仿宋" w:eastAsia="仿宋" w:cs="宋体"/>
          <w:color w:val="000000"/>
          <w:kern w:val="0"/>
          <w:szCs w:val="32"/>
        </w:rPr>
        <w:t>我局在上级部门的业务指导下，切实加强对信息公开工作的监督检查，安排专人每日巡查，</w:t>
      </w:r>
      <w:r>
        <w:rPr>
          <w:rFonts w:hint="eastAsia"/>
          <w:color w:val="333333"/>
          <w:sz w:val="30"/>
          <w:szCs w:val="30"/>
          <w:shd w:val="clear" w:color="auto" w:fill="FFFFFF"/>
        </w:rPr>
        <w:t>督促责任科室及时更新相关信息、回应群众关切</w:t>
      </w:r>
      <w:r>
        <w:rPr>
          <w:rFonts w:hint="eastAsia" w:ascii="仿宋" w:hAnsi="仿宋" w:eastAsia="仿宋" w:cs="宋体"/>
          <w:color w:val="000000"/>
          <w:kern w:val="0"/>
          <w:szCs w:val="32"/>
        </w:rPr>
        <w:t>，充分保障知情权。</w:t>
      </w:r>
    </w:p>
    <w:p>
      <w:pPr>
        <w:widowControl/>
        <w:ind w:firstLine="640"/>
        <w:rPr>
          <w:rFonts w:ascii="黑体" w:hAnsi="黑体" w:eastAsia="黑体" w:cs="黑体"/>
          <w:color w:val="333333"/>
          <w:kern w:val="0"/>
          <w:szCs w:val="32"/>
        </w:rPr>
      </w:pPr>
      <w:r>
        <w:rPr>
          <w:rFonts w:hint="eastAsia" w:ascii="黑体" w:hAnsi="黑体" w:eastAsia="黑体" w:cs="黑体"/>
          <w:color w:val="333333"/>
          <w:kern w:val="0"/>
          <w:szCs w:val="32"/>
        </w:rPr>
        <w:t>二、主动公开政府信息情况</w:t>
      </w:r>
    </w:p>
    <w:p>
      <w:pPr>
        <w:widowControl/>
        <w:ind w:firstLine="640"/>
        <w:rPr>
          <w:rFonts w:ascii="仿宋" w:hAnsi="仿宋" w:eastAsia="仿宋" w:cs="仿宋"/>
          <w:kern w:val="0"/>
          <w:szCs w:val="32"/>
        </w:rPr>
      </w:pPr>
      <w:r>
        <w:rPr>
          <w:rFonts w:ascii="仿宋" w:hAnsi="仿宋" w:eastAsia="仿宋" w:cs="仿宋"/>
          <w:kern w:val="0"/>
          <w:szCs w:val="32"/>
        </w:rPr>
        <w:t>2023</w:t>
      </w:r>
      <w:r>
        <w:rPr>
          <w:rFonts w:hint="eastAsia" w:ascii="仿宋" w:hAnsi="仿宋" w:eastAsia="仿宋" w:cs="仿宋"/>
          <w:kern w:val="0"/>
          <w:szCs w:val="32"/>
        </w:rPr>
        <w:t>年度，洪山区市场监督管理局共办理行政许可决定</w:t>
      </w:r>
      <w:r>
        <w:rPr>
          <w:rFonts w:ascii="仿宋" w:hAnsi="仿宋" w:eastAsia="仿宋" w:cs="仿宋"/>
          <w:kern w:val="0"/>
          <w:szCs w:val="32"/>
        </w:rPr>
        <w:t>223</w:t>
      </w:r>
      <w:r>
        <w:rPr>
          <w:rFonts w:hint="eastAsia" w:ascii="仿宋" w:hAnsi="仿宋" w:eastAsia="仿宋" w:cs="仿宋"/>
          <w:kern w:val="0"/>
          <w:szCs w:val="32"/>
        </w:rPr>
        <w:t>件。</w:t>
      </w:r>
    </w:p>
    <w:p>
      <w:pPr>
        <w:widowControl/>
        <w:ind w:firstLine="640"/>
        <w:rPr>
          <w:rFonts w:ascii="仿宋" w:hAnsi="仿宋" w:eastAsia="仿宋" w:cs="仿宋"/>
          <w:kern w:val="0"/>
          <w:szCs w:val="32"/>
        </w:rPr>
      </w:pPr>
      <w:r>
        <w:rPr>
          <w:rFonts w:ascii="仿宋" w:hAnsi="仿宋" w:eastAsia="仿宋" w:cs="仿宋"/>
          <w:kern w:val="0"/>
          <w:szCs w:val="32"/>
        </w:rPr>
        <w:t>2023</w:t>
      </w:r>
      <w:r>
        <w:rPr>
          <w:rFonts w:hint="eastAsia" w:ascii="仿宋" w:hAnsi="仿宋" w:eastAsia="仿宋" w:cs="仿宋"/>
          <w:kern w:val="0"/>
          <w:szCs w:val="32"/>
        </w:rPr>
        <w:t>年度，洪山区市场监督管理局共办理行政处罚数量</w:t>
      </w:r>
      <w:r>
        <w:rPr>
          <w:rFonts w:ascii="仿宋" w:hAnsi="仿宋" w:eastAsia="仿宋" w:cs="仿宋"/>
          <w:kern w:val="0"/>
          <w:szCs w:val="32"/>
        </w:rPr>
        <w:t>920</w:t>
      </w:r>
      <w:r>
        <w:rPr>
          <w:rFonts w:hint="eastAsia" w:ascii="仿宋" w:hAnsi="仿宋" w:eastAsia="仿宋" w:cs="仿宋"/>
          <w:kern w:val="0"/>
          <w:szCs w:val="32"/>
        </w:rPr>
        <w:t>件，处理行政强制</w:t>
      </w:r>
      <w:r>
        <w:rPr>
          <w:rFonts w:ascii="仿宋" w:hAnsi="仿宋" w:eastAsia="仿宋" w:cs="仿宋"/>
          <w:kern w:val="0"/>
          <w:szCs w:val="32"/>
        </w:rPr>
        <w:t>0</w:t>
      </w:r>
      <w:r>
        <w:rPr>
          <w:rFonts w:hint="eastAsia" w:ascii="仿宋" w:hAnsi="仿宋" w:eastAsia="仿宋" w:cs="仿宋"/>
          <w:kern w:val="0"/>
          <w:szCs w:val="32"/>
        </w:rPr>
        <w:t>件。</w:t>
      </w:r>
    </w:p>
    <w:p>
      <w:pPr>
        <w:widowControl/>
        <w:ind w:firstLine="640"/>
        <w:rPr>
          <w:rFonts w:ascii="仿宋" w:hAnsi="仿宋" w:eastAsia="仿宋" w:cs="仿宋"/>
          <w:kern w:val="0"/>
          <w:szCs w:val="32"/>
        </w:rPr>
      </w:pPr>
      <w:r>
        <w:rPr>
          <w:rFonts w:ascii="仿宋" w:hAnsi="仿宋" w:eastAsia="仿宋" w:cs="仿宋"/>
          <w:kern w:val="0"/>
          <w:szCs w:val="32"/>
        </w:rPr>
        <w:t>2023</w:t>
      </w:r>
      <w:r>
        <w:rPr>
          <w:rFonts w:hint="eastAsia" w:ascii="仿宋" w:hAnsi="仿宋" w:eastAsia="仿宋" w:cs="仿宋"/>
          <w:kern w:val="0"/>
          <w:szCs w:val="32"/>
        </w:rPr>
        <w:t>年度，洪山区市场监督管理局无行政事业性收费事项。</w:t>
      </w:r>
    </w:p>
    <w:tbl>
      <w:tblPr>
        <w:tblStyle w:val="11"/>
        <w:tblW w:w="5000" w:type="pct"/>
        <w:jc w:val="center"/>
        <w:tblLayout w:type="autofit"/>
        <w:tblCellMar>
          <w:top w:w="0" w:type="dxa"/>
          <w:left w:w="0" w:type="dxa"/>
          <w:bottom w:w="0" w:type="dxa"/>
          <w:right w:w="0" w:type="dxa"/>
        </w:tblCellMar>
      </w:tblPr>
      <w:tblGrid>
        <w:gridCol w:w="2239"/>
        <w:gridCol w:w="2240"/>
        <w:gridCol w:w="2240"/>
        <w:gridCol w:w="2240"/>
      </w:tblGrid>
      <w:tr>
        <w:tblPrEx>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30" w:lineRule="atLeast"/>
              <w:ind w:firstLine="0" w:firstLineChars="0"/>
              <w:jc w:val="center"/>
              <w:rPr>
                <w:rFonts w:ascii="Calibri" w:hAnsi="Calibri" w:eastAsia="宋体"/>
                <w:sz w:val="21"/>
                <w:szCs w:val="21"/>
              </w:rPr>
            </w:pPr>
            <w:r>
              <w:rPr>
                <w:rFonts w:hint="eastAsia" w:ascii="宋体" w:hAnsi="宋体" w:eastAsia="宋体" w:cs="宋体"/>
                <w:color w:val="000000"/>
                <w:kern w:val="0"/>
                <w:sz w:val="21"/>
                <w:szCs w:val="21"/>
              </w:rPr>
              <w:t>第二十条第（一）项</w:t>
            </w:r>
          </w:p>
        </w:tc>
      </w:tr>
      <w:tr>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tcMar>
              <w:left w:w="57" w:type="dxa"/>
              <w:right w:w="57" w:type="dxa"/>
            </w:tcMar>
            <w:vAlign w:val="center"/>
          </w:tcPr>
          <w:p>
            <w:pPr>
              <w:widowControl/>
              <w:spacing w:line="30" w:lineRule="atLeast"/>
              <w:ind w:firstLine="0" w:firstLineChars="0"/>
              <w:jc w:val="center"/>
              <w:rPr>
                <w:rFonts w:ascii="Calibri" w:hAnsi="Calibri" w:eastAsia="宋体"/>
                <w:sz w:val="21"/>
                <w:szCs w:val="21"/>
              </w:rPr>
            </w:pPr>
            <w:r>
              <w:rPr>
                <w:rFonts w:hint="eastAsia" w:ascii="宋体" w:hAnsi="宋体" w:eastAsia="宋体" w:cs="宋体"/>
                <w:color w:val="000000"/>
                <w:kern w:val="0"/>
                <w:sz w:val="21"/>
                <w:szCs w:val="21"/>
              </w:rPr>
              <w:t>信息内容</w:t>
            </w:r>
          </w:p>
        </w:tc>
        <w:tc>
          <w:tcPr>
            <w:tcW w:w="1250" w:type="pct"/>
            <w:tcBorders>
              <w:top w:val="single" w:color="auto" w:sz="8" w:space="0"/>
              <w:left w:val="nil"/>
              <w:bottom w:val="single" w:color="auto" w:sz="8" w:space="0"/>
              <w:right w:val="single" w:color="auto" w:sz="8" w:space="0"/>
            </w:tcBorders>
            <w:tcMar>
              <w:left w:w="57" w:type="dxa"/>
              <w:right w:w="57" w:type="dxa"/>
            </w:tcMar>
            <w:vAlign w:val="center"/>
          </w:tcPr>
          <w:p>
            <w:pPr>
              <w:widowControl/>
              <w:spacing w:line="30" w:lineRule="atLeast"/>
              <w:ind w:firstLine="0" w:firstLineChars="0"/>
              <w:jc w:val="center"/>
              <w:rPr>
                <w:rFonts w:ascii="Calibri" w:hAnsi="Calibri" w:eastAsia="宋体"/>
                <w:sz w:val="21"/>
                <w:szCs w:val="21"/>
              </w:rPr>
            </w:pPr>
            <w:r>
              <w:rPr>
                <w:rFonts w:hint="eastAsia" w:ascii="宋体" w:hAnsi="宋体" w:eastAsia="宋体" w:cs="宋体"/>
                <w:color w:val="000000"/>
                <w:kern w:val="0"/>
                <w:sz w:val="21"/>
                <w:szCs w:val="21"/>
              </w:rPr>
              <w:t>本年</w:t>
            </w:r>
            <w:r>
              <w:rPr>
                <w:rFonts w:hint="eastAsia" w:ascii="宋体" w:hAnsi="宋体" w:eastAsia="宋体" w:cs="宋体"/>
                <w:color w:val="333333"/>
                <w:kern w:val="0"/>
                <w:sz w:val="21"/>
                <w:szCs w:val="21"/>
              </w:rPr>
              <w:t>制发件数</w:t>
            </w:r>
          </w:p>
        </w:tc>
        <w:tc>
          <w:tcPr>
            <w:tcW w:w="1250" w:type="pct"/>
            <w:tcBorders>
              <w:top w:val="single" w:color="auto" w:sz="8" w:space="0"/>
              <w:left w:val="nil"/>
              <w:bottom w:val="single" w:color="auto" w:sz="8" w:space="0"/>
              <w:right w:val="single" w:color="auto" w:sz="4" w:space="0"/>
            </w:tcBorders>
            <w:tcMar>
              <w:left w:w="57" w:type="dxa"/>
              <w:right w:w="57" w:type="dxa"/>
            </w:tcMar>
            <w:vAlign w:val="center"/>
          </w:tcPr>
          <w:p>
            <w:pPr>
              <w:widowControl/>
              <w:spacing w:line="30" w:lineRule="atLeast"/>
              <w:ind w:firstLine="0" w:firstLineChars="0"/>
              <w:jc w:val="center"/>
              <w:rPr>
                <w:rFonts w:ascii="Calibri" w:hAnsi="Calibri" w:eastAsia="宋体"/>
                <w:sz w:val="21"/>
                <w:szCs w:val="21"/>
              </w:rPr>
            </w:pPr>
            <w:r>
              <w:rPr>
                <w:rFonts w:hint="eastAsia" w:ascii="宋体" w:hAnsi="宋体" w:eastAsia="宋体" w:cs="宋体"/>
                <w:color w:val="000000"/>
                <w:kern w:val="0"/>
                <w:sz w:val="21"/>
                <w:szCs w:val="21"/>
              </w:rPr>
              <w:t>本年废止件数</w:t>
            </w:r>
          </w:p>
        </w:tc>
        <w:tc>
          <w:tcPr>
            <w:tcW w:w="1250" w:type="pct"/>
            <w:tcBorders>
              <w:top w:val="single" w:color="auto" w:sz="8" w:space="0"/>
              <w:left w:val="nil"/>
              <w:bottom w:val="single" w:color="auto" w:sz="8" w:space="0"/>
              <w:right w:val="single" w:color="auto" w:sz="8" w:space="0"/>
            </w:tcBorders>
            <w:tcMar>
              <w:left w:w="57" w:type="dxa"/>
              <w:right w:w="57" w:type="dxa"/>
            </w:tcMar>
            <w:vAlign w:val="center"/>
          </w:tcPr>
          <w:p>
            <w:pPr>
              <w:widowControl/>
              <w:spacing w:line="30" w:lineRule="atLeast"/>
              <w:ind w:firstLine="0" w:firstLineChars="0"/>
              <w:jc w:val="center"/>
              <w:rPr>
                <w:rFonts w:ascii="Calibri" w:hAnsi="Calibri" w:eastAsia="宋体"/>
                <w:sz w:val="21"/>
                <w:szCs w:val="21"/>
              </w:rPr>
            </w:pPr>
            <w:r>
              <w:rPr>
                <w:rFonts w:hint="eastAsia" w:ascii="宋体" w:hAnsi="宋体" w:eastAsia="宋体" w:cs="宋体"/>
                <w:color w:val="000000"/>
                <w:kern w:val="0"/>
                <w:sz w:val="21"/>
                <w:szCs w:val="21"/>
              </w:rPr>
              <w:t>现行有效件</w:t>
            </w:r>
            <w:r>
              <w:rPr>
                <w:rFonts w:hint="eastAsia" w:ascii="宋体" w:hAnsi="宋体" w:eastAsia="宋体" w:cs="宋体"/>
                <w:color w:val="333333"/>
                <w:kern w:val="0"/>
                <w:sz w:val="21"/>
                <w:szCs w:val="21"/>
              </w:rPr>
              <w:t>数</w:t>
            </w:r>
          </w:p>
        </w:tc>
      </w:tr>
      <w:tr>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tcMar>
              <w:left w:w="57" w:type="dxa"/>
              <w:right w:w="57" w:type="dxa"/>
            </w:tcMar>
            <w:vAlign w:val="center"/>
          </w:tcPr>
          <w:p>
            <w:pPr>
              <w:widowControl/>
              <w:spacing w:line="30" w:lineRule="atLeast"/>
              <w:ind w:firstLine="0" w:firstLineChars="0"/>
              <w:jc w:val="left"/>
              <w:rPr>
                <w:rFonts w:ascii="Calibri" w:hAnsi="Calibri" w:eastAsia="宋体"/>
                <w:sz w:val="21"/>
                <w:szCs w:val="21"/>
              </w:rPr>
            </w:pPr>
            <w:r>
              <w:rPr>
                <w:rFonts w:hint="eastAsia" w:ascii="宋体" w:hAnsi="宋体" w:eastAsia="宋体" w:cs="宋体"/>
                <w:color w:val="000000"/>
                <w:kern w:val="0"/>
                <w:sz w:val="21"/>
                <w:szCs w:val="21"/>
              </w:rPr>
              <w:t>规章</w:t>
            </w:r>
          </w:p>
        </w:tc>
        <w:tc>
          <w:tcPr>
            <w:tcW w:w="1250" w:type="pct"/>
            <w:tcBorders>
              <w:top w:val="nil"/>
              <w:left w:val="nil"/>
              <w:bottom w:val="single" w:color="auto" w:sz="8" w:space="0"/>
              <w:right w:val="single" w:color="auto" w:sz="8" w:space="0"/>
            </w:tcBorders>
            <w:tcMar>
              <w:left w:w="57" w:type="dxa"/>
              <w:right w:w="57" w:type="dxa"/>
            </w:tcMar>
            <w:vAlign w:val="center"/>
          </w:tcPr>
          <w:p>
            <w:pPr>
              <w:widowControl/>
              <w:spacing w:line="30" w:lineRule="atLeast"/>
              <w:ind w:firstLine="0" w:firstLineChars="0"/>
              <w:jc w:val="center"/>
              <w:rPr>
                <w:rFonts w:ascii="Calibri" w:hAnsi="Calibri" w:eastAsia="宋体"/>
                <w:sz w:val="21"/>
                <w:szCs w:val="21"/>
              </w:rPr>
            </w:pPr>
            <w:r>
              <w:rPr>
                <w:rFonts w:ascii="宋体" w:hAnsi="宋体" w:eastAsia="宋体" w:cs="宋体"/>
                <w:color w:val="000000"/>
                <w:kern w:val="0"/>
                <w:sz w:val="21"/>
                <w:szCs w:val="21"/>
              </w:rPr>
              <w:t>0</w:t>
            </w:r>
          </w:p>
        </w:tc>
        <w:tc>
          <w:tcPr>
            <w:tcW w:w="1250" w:type="pct"/>
            <w:tcBorders>
              <w:top w:val="nil"/>
              <w:left w:val="nil"/>
              <w:bottom w:val="single" w:color="auto" w:sz="8" w:space="0"/>
              <w:right w:val="single" w:color="auto" w:sz="4" w:space="0"/>
            </w:tcBorders>
            <w:tcMar>
              <w:left w:w="57" w:type="dxa"/>
              <w:right w:w="57" w:type="dxa"/>
            </w:tcMar>
            <w:vAlign w:val="center"/>
          </w:tcPr>
          <w:p>
            <w:pPr>
              <w:widowControl/>
              <w:spacing w:line="30" w:lineRule="atLeast"/>
              <w:ind w:firstLine="0" w:firstLineChars="0"/>
              <w:jc w:val="center"/>
              <w:rPr>
                <w:rFonts w:ascii="Calibri" w:hAnsi="Calibri" w:eastAsia="宋体"/>
                <w:sz w:val="21"/>
                <w:szCs w:val="21"/>
              </w:rPr>
            </w:pPr>
            <w:r>
              <w:rPr>
                <w:rFonts w:ascii="宋体" w:hAnsi="宋体" w:eastAsia="宋体" w:cs="宋体"/>
                <w:color w:val="000000"/>
                <w:kern w:val="0"/>
                <w:sz w:val="21"/>
                <w:szCs w:val="21"/>
              </w:rPr>
              <w:t>0</w:t>
            </w:r>
          </w:p>
        </w:tc>
        <w:tc>
          <w:tcPr>
            <w:tcW w:w="1250" w:type="pct"/>
            <w:tcBorders>
              <w:top w:val="nil"/>
              <w:left w:val="nil"/>
              <w:bottom w:val="single" w:color="auto" w:sz="8" w:space="0"/>
              <w:right w:val="single" w:color="auto" w:sz="8" w:space="0"/>
            </w:tcBorders>
            <w:tcMar>
              <w:left w:w="57" w:type="dxa"/>
              <w:right w:w="57" w:type="dxa"/>
            </w:tcMar>
            <w:vAlign w:val="center"/>
          </w:tcPr>
          <w:p>
            <w:pPr>
              <w:widowControl/>
              <w:spacing w:line="30" w:lineRule="atLeast"/>
              <w:ind w:firstLine="0" w:firstLineChars="0"/>
              <w:jc w:val="center"/>
              <w:rPr>
                <w:rFonts w:ascii="Calibri" w:hAnsi="Calibri" w:eastAsia="宋体"/>
                <w:sz w:val="21"/>
                <w:szCs w:val="21"/>
              </w:rPr>
            </w:pPr>
            <w:r>
              <w:rPr>
                <w:rFonts w:ascii="Calibri" w:hAnsi="Calibri" w:eastAsia="宋体" w:cs="Calibri"/>
                <w:color w:val="333333"/>
                <w:sz w:val="21"/>
                <w:szCs w:val="21"/>
              </w:rPr>
              <w:t>0</w:t>
            </w:r>
          </w:p>
        </w:tc>
      </w:tr>
      <w:tr>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tcMar>
              <w:left w:w="57" w:type="dxa"/>
              <w:right w:w="57" w:type="dxa"/>
            </w:tcMar>
            <w:vAlign w:val="center"/>
          </w:tcPr>
          <w:p>
            <w:pPr>
              <w:widowControl/>
              <w:spacing w:line="30" w:lineRule="atLeast"/>
              <w:ind w:firstLine="0" w:firstLineChars="0"/>
              <w:jc w:val="left"/>
              <w:rPr>
                <w:rFonts w:ascii="Calibri" w:hAnsi="Calibri" w:eastAsia="宋体"/>
                <w:sz w:val="21"/>
                <w:szCs w:val="21"/>
              </w:rPr>
            </w:pPr>
            <w:r>
              <w:rPr>
                <w:rFonts w:hint="eastAsia" w:ascii="宋体" w:hAnsi="宋体" w:eastAsia="宋体" w:cs="宋体"/>
                <w:color w:val="000000"/>
                <w:kern w:val="0"/>
                <w:sz w:val="21"/>
                <w:szCs w:val="21"/>
              </w:rPr>
              <w:t>行政规范性文件</w:t>
            </w:r>
          </w:p>
        </w:tc>
        <w:tc>
          <w:tcPr>
            <w:tcW w:w="1250" w:type="pct"/>
            <w:tcBorders>
              <w:top w:val="nil"/>
              <w:left w:val="nil"/>
              <w:bottom w:val="single" w:color="auto" w:sz="8" w:space="0"/>
              <w:right w:val="single" w:color="auto" w:sz="8" w:space="0"/>
            </w:tcBorders>
            <w:tcMar>
              <w:left w:w="57" w:type="dxa"/>
              <w:right w:w="57" w:type="dxa"/>
            </w:tcMar>
            <w:vAlign w:val="center"/>
          </w:tcPr>
          <w:p>
            <w:pPr>
              <w:widowControl/>
              <w:spacing w:line="30" w:lineRule="atLeast"/>
              <w:ind w:firstLine="0" w:firstLineChars="0"/>
              <w:jc w:val="center"/>
              <w:rPr>
                <w:rFonts w:ascii="Calibri" w:hAnsi="Calibri" w:eastAsia="宋体"/>
                <w:sz w:val="21"/>
                <w:szCs w:val="21"/>
              </w:rPr>
            </w:pPr>
            <w:r>
              <w:rPr>
                <w:rFonts w:ascii="宋体" w:hAnsi="宋体" w:eastAsia="宋体" w:cs="宋体"/>
                <w:color w:val="000000"/>
                <w:kern w:val="0"/>
                <w:sz w:val="21"/>
                <w:szCs w:val="21"/>
              </w:rPr>
              <w:t>0</w:t>
            </w:r>
          </w:p>
        </w:tc>
        <w:tc>
          <w:tcPr>
            <w:tcW w:w="1250" w:type="pct"/>
            <w:tcBorders>
              <w:top w:val="nil"/>
              <w:left w:val="nil"/>
              <w:bottom w:val="single" w:color="auto" w:sz="8" w:space="0"/>
              <w:right w:val="single" w:color="auto" w:sz="4" w:space="0"/>
            </w:tcBorders>
            <w:tcMar>
              <w:left w:w="57" w:type="dxa"/>
              <w:right w:w="57" w:type="dxa"/>
            </w:tcMar>
            <w:vAlign w:val="center"/>
          </w:tcPr>
          <w:p>
            <w:pPr>
              <w:widowControl/>
              <w:spacing w:line="30" w:lineRule="atLeast"/>
              <w:ind w:firstLine="0" w:firstLineChars="0"/>
              <w:jc w:val="center"/>
              <w:rPr>
                <w:rFonts w:ascii="Calibri" w:hAnsi="Calibri" w:eastAsia="宋体"/>
                <w:sz w:val="21"/>
                <w:szCs w:val="21"/>
              </w:rPr>
            </w:pPr>
            <w:r>
              <w:rPr>
                <w:rFonts w:ascii="宋体" w:hAnsi="宋体" w:eastAsia="宋体" w:cs="宋体"/>
                <w:color w:val="000000"/>
                <w:kern w:val="0"/>
                <w:sz w:val="21"/>
                <w:szCs w:val="21"/>
              </w:rPr>
              <w:t>0</w:t>
            </w:r>
          </w:p>
        </w:tc>
        <w:tc>
          <w:tcPr>
            <w:tcW w:w="1250" w:type="pct"/>
            <w:tcBorders>
              <w:top w:val="nil"/>
              <w:left w:val="nil"/>
              <w:bottom w:val="single" w:color="auto" w:sz="8" w:space="0"/>
              <w:right w:val="single" w:color="auto" w:sz="8" w:space="0"/>
            </w:tcBorders>
            <w:tcMar>
              <w:left w:w="57" w:type="dxa"/>
              <w:right w:w="57" w:type="dxa"/>
            </w:tcMar>
            <w:vAlign w:val="center"/>
          </w:tcPr>
          <w:p>
            <w:pPr>
              <w:widowControl/>
              <w:spacing w:line="30" w:lineRule="atLeast"/>
              <w:ind w:firstLine="0" w:firstLineChars="0"/>
              <w:jc w:val="center"/>
              <w:rPr>
                <w:rFonts w:ascii="Calibri" w:hAnsi="Calibri" w:eastAsia="宋体"/>
                <w:sz w:val="21"/>
                <w:szCs w:val="21"/>
              </w:rPr>
            </w:pPr>
            <w:r>
              <w:rPr>
                <w:rFonts w:ascii="Calibri" w:hAnsi="Calibri" w:eastAsia="宋体" w:cs="Calibri"/>
                <w:color w:val="333333"/>
                <w:sz w:val="21"/>
                <w:szCs w:val="21"/>
              </w:rPr>
              <w:t>0</w:t>
            </w:r>
          </w:p>
        </w:tc>
      </w:tr>
      <w:tr>
        <w:tblPrEx>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30" w:lineRule="atLeast"/>
              <w:ind w:firstLine="0" w:firstLineChars="0"/>
              <w:jc w:val="center"/>
              <w:rPr>
                <w:rFonts w:ascii="Calibri" w:hAnsi="Calibri" w:eastAsia="宋体"/>
                <w:sz w:val="21"/>
                <w:szCs w:val="21"/>
              </w:rPr>
            </w:pPr>
            <w:r>
              <w:rPr>
                <w:rFonts w:hint="eastAsia" w:ascii="宋体" w:hAnsi="宋体" w:eastAsia="宋体" w:cs="宋体"/>
                <w:color w:val="000000"/>
                <w:kern w:val="0"/>
                <w:sz w:val="21"/>
                <w:szCs w:val="21"/>
              </w:rPr>
              <w:t>第二十条第（五）项</w:t>
            </w:r>
          </w:p>
        </w:tc>
      </w:tr>
      <w:tr>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tcMar>
              <w:left w:w="57" w:type="dxa"/>
              <w:right w:w="57" w:type="dxa"/>
            </w:tcMar>
            <w:vAlign w:val="center"/>
          </w:tcPr>
          <w:p>
            <w:pPr>
              <w:widowControl/>
              <w:spacing w:line="30" w:lineRule="atLeast"/>
              <w:ind w:firstLine="0" w:firstLineChars="0"/>
              <w:jc w:val="center"/>
              <w:rPr>
                <w:rFonts w:ascii="Calibri" w:hAnsi="Calibri" w:eastAsia="宋体"/>
                <w:sz w:val="21"/>
                <w:szCs w:val="21"/>
              </w:rPr>
            </w:pPr>
            <w:r>
              <w:rPr>
                <w:rFonts w:hint="eastAsia" w:ascii="宋体" w:hAnsi="宋体" w:eastAsia="宋体" w:cs="宋体"/>
                <w:color w:val="000000"/>
                <w:kern w:val="0"/>
                <w:sz w:val="21"/>
                <w:szCs w:val="21"/>
              </w:rPr>
              <w:t>信息内容</w:t>
            </w:r>
          </w:p>
        </w:tc>
        <w:tc>
          <w:tcPr>
            <w:tcW w:w="3750" w:type="pct"/>
            <w:gridSpan w:val="3"/>
            <w:tcBorders>
              <w:top w:val="nil"/>
              <w:left w:val="nil"/>
              <w:bottom w:val="single" w:color="auto" w:sz="8" w:space="0"/>
              <w:right w:val="single" w:color="auto" w:sz="8" w:space="0"/>
            </w:tcBorders>
            <w:tcMar>
              <w:left w:w="57" w:type="dxa"/>
              <w:right w:w="57" w:type="dxa"/>
            </w:tcMar>
            <w:vAlign w:val="center"/>
          </w:tcPr>
          <w:p>
            <w:pPr>
              <w:widowControl/>
              <w:spacing w:line="30" w:lineRule="atLeast"/>
              <w:ind w:firstLine="0" w:firstLineChars="0"/>
              <w:jc w:val="center"/>
              <w:rPr>
                <w:rFonts w:ascii="Calibri" w:hAnsi="Calibri" w:eastAsia="宋体"/>
                <w:sz w:val="21"/>
                <w:szCs w:val="21"/>
              </w:rPr>
            </w:pPr>
            <w:r>
              <w:rPr>
                <w:rFonts w:hint="eastAsia" w:ascii="宋体" w:hAnsi="宋体" w:eastAsia="宋体" w:cs="宋体"/>
                <w:color w:val="000000"/>
                <w:kern w:val="0"/>
                <w:sz w:val="21"/>
                <w:szCs w:val="21"/>
              </w:rPr>
              <w:t>本年处理决定数量</w:t>
            </w:r>
          </w:p>
        </w:tc>
      </w:tr>
      <w:tr>
        <w:tblPrEx>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tcMar>
              <w:left w:w="57" w:type="dxa"/>
              <w:right w:w="57" w:type="dxa"/>
            </w:tcMar>
            <w:vAlign w:val="center"/>
          </w:tcPr>
          <w:p>
            <w:pPr>
              <w:widowControl/>
              <w:spacing w:line="30" w:lineRule="atLeast"/>
              <w:ind w:firstLine="0" w:firstLineChars="0"/>
              <w:jc w:val="left"/>
              <w:rPr>
                <w:rFonts w:ascii="Calibri" w:hAnsi="Calibri" w:eastAsia="宋体"/>
                <w:sz w:val="21"/>
                <w:szCs w:val="21"/>
              </w:rPr>
            </w:pPr>
            <w:r>
              <w:rPr>
                <w:rFonts w:hint="eastAsia" w:ascii="宋体" w:hAnsi="宋体" w:eastAsia="宋体" w:cs="宋体"/>
                <w:color w:val="000000"/>
                <w:kern w:val="0"/>
                <w:sz w:val="21"/>
                <w:szCs w:val="21"/>
              </w:rPr>
              <w:t>行政许可</w:t>
            </w:r>
          </w:p>
        </w:tc>
        <w:tc>
          <w:tcPr>
            <w:tcW w:w="3750" w:type="pct"/>
            <w:gridSpan w:val="3"/>
            <w:tcBorders>
              <w:top w:val="single" w:color="auto" w:sz="8" w:space="0"/>
              <w:left w:val="nil"/>
              <w:bottom w:val="single" w:color="auto" w:sz="8" w:space="0"/>
              <w:right w:val="single" w:color="auto" w:sz="8" w:space="0"/>
            </w:tcBorders>
            <w:tcMar>
              <w:left w:w="57" w:type="dxa"/>
              <w:right w:w="57" w:type="dxa"/>
            </w:tcMar>
            <w:vAlign w:val="center"/>
          </w:tcPr>
          <w:p>
            <w:pPr>
              <w:widowControl/>
              <w:spacing w:line="30" w:lineRule="atLeast"/>
              <w:ind w:firstLine="0" w:firstLineChars="0"/>
              <w:jc w:val="center"/>
              <w:rPr>
                <w:rFonts w:ascii="Calibri" w:hAnsi="Calibri" w:eastAsia="宋体"/>
                <w:sz w:val="21"/>
                <w:szCs w:val="21"/>
              </w:rPr>
            </w:pPr>
            <w:r>
              <w:rPr>
                <w:rFonts w:ascii="Calibri" w:hAnsi="Calibri" w:eastAsia="宋体" w:cs="Calibri"/>
                <w:color w:val="333333"/>
                <w:sz w:val="21"/>
                <w:szCs w:val="21"/>
              </w:rPr>
              <w:t>223</w:t>
            </w:r>
          </w:p>
        </w:tc>
      </w:tr>
      <w:tr>
        <w:tblPrEx>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30" w:lineRule="atLeast"/>
              <w:ind w:firstLine="0" w:firstLineChars="0"/>
              <w:jc w:val="center"/>
              <w:rPr>
                <w:rFonts w:ascii="Calibri" w:hAnsi="Calibri" w:eastAsia="宋体"/>
                <w:sz w:val="21"/>
                <w:szCs w:val="21"/>
              </w:rPr>
            </w:pPr>
            <w:r>
              <w:rPr>
                <w:rFonts w:hint="eastAsia" w:ascii="宋体" w:hAnsi="宋体" w:eastAsia="宋体" w:cs="宋体"/>
                <w:color w:val="000000"/>
                <w:kern w:val="0"/>
                <w:sz w:val="21"/>
                <w:szCs w:val="21"/>
              </w:rPr>
              <w:t>第二十条第（六）项</w:t>
            </w:r>
          </w:p>
        </w:tc>
      </w:tr>
      <w:tr>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tcMar>
              <w:left w:w="57" w:type="dxa"/>
              <w:right w:w="57" w:type="dxa"/>
            </w:tcMar>
            <w:vAlign w:val="center"/>
          </w:tcPr>
          <w:p>
            <w:pPr>
              <w:widowControl/>
              <w:spacing w:line="30" w:lineRule="atLeast"/>
              <w:ind w:firstLine="0" w:firstLineChars="0"/>
              <w:jc w:val="center"/>
              <w:rPr>
                <w:rFonts w:ascii="Calibri" w:hAnsi="Calibri" w:eastAsia="宋体"/>
                <w:sz w:val="21"/>
                <w:szCs w:val="21"/>
              </w:rPr>
            </w:pPr>
            <w:r>
              <w:rPr>
                <w:rFonts w:hint="eastAsia" w:ascii="宋体" w:hAnsi="宋体" w:eastAsia="宋体" w:cs="宋体"/>
                <w:color w:val="000000"/>
                <w:kern w:val="0"/>
                <w:sz w:val="21"/>
                <w:szCs w:val="21"/>
              </w:rPr>
              <w:t>信息内容</w:t>
            </w:r>
          </w:p>
        </w:tc>
        <w:tc>
          <w:tcPr>
            <w:tcW w:w="3750" w:type="pct"/>
            <w:gridSpan w:val="3"/>
            <w:tcBorders>
              <w:top w:val="single" w:color="auto" w:sz="8" w:space="0"/>
              <w:left w:val="nil"/>
              <w:bottom w:val="single" w:color="auto" w:sz="8" w:space="0"/>
              <w:right w:val="single" w:color="auto" w:sz="8" w:space="0"/>
            </w:tcBorders>
            <w:tcMar>
              <w:left w:w="57" w:type="dxa"/>
              <w:right w:w="57" w:type="dxa"/>
            </w:tcMar>
            <w:vAlign w:val="center"/>
          </w:tcPr>
          <w:p>
            <w:pPr>
              <w:widowControl/>
              <w:spacing w:line="30" w:lineRule="atLeast"/>
              <w:ind w:firstLine="0" w:firstLineChars="0"/>
              <w:jc w:val="center"/>
              <w:rPr>
                <w:rFonts w:ascii="Calibri" w:hAnsi="Calibri" w:eastAsia="宋体"/>
                <w:sz w:val="21"/>
                <w:szCs w:val="21"/>
              </w:rPr>
            </w:pPr>
            <w:r>
              <w:rPr>
                <w:rFonts w:hint="eastAsia" w:ascii="宋体" w:hAnsi="宋体" w:eastAsia="宋体" w:cs="宋体"/>
                <w:color w:val="000000"/>
                <w:kern w:val="0"/>
                <w:sz w:val="21"/>
                <w:szCs w:val="21"/>
              </w:rPr>
              <w:t>本年处理决定数量</w:t>
            </w:r>
          </w:p>
        </w:tc>
      </w:tr>
      <w:tr>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tcMar>
              <w:left w:w="57" w:type="dxa"/>
              <w:right w:w="57" w:type="dxa"/>
            </w:tcMar>
            <w:vAlign w:val="center"/>
          </w:tcPr>
          <w:p>
            <w:pPr>
              <w:widowControl/>
              <w:spacing w:line="30" w:lineRule="atLeast"/>
              <w:ind w:firstLine="0" w:firstLineChars="0"/>
              <w:jc w:val="left"/>
              <w:rPr>
                <w:rFonts w:ascii="Calibri" w:hAnsi="Calibri" w:eastAsia="宋体"/>
                <w:sz w:val="21"/>
                <w:szCs w:val="21"/>
              </w:rPr>
            </w:pPr>
            <w:r>
              <w:rPr>
                <w:rFonts w:hint="eastAsia" w:ascii="宋体" w:hAnsi="宋体" w:eastAsia="宋体" w:cs="宋体"/>
                <w:color w:val="000000"/>
                <w:kern w:val="0"/>
                <w:sz w:val="21"/>
                <w:szCs w:val="21"/>
              </w:rPr>
              <w:t>行政处罚</w:t>
            </w:r>
          </w:p>
        </w:tc>
        <w:tc>
          <w:tcPr>
            <w:tcW w:w="3750" w:type="pct"/>
            <w:gridSpan w:val="3"/>
            <w:tcBorders>
              <w:top w:val="nil"/>
              <w:left w:val="nil"/>
              <w:bottom w:val="single" w:color="auto" w:sz="8" w:space="0"/>
              <w:right w:val="single" w:color="auto" w:sz="8" w:space="0"/>
            </w:tcBorders>
            <w:tcMar>
              <w:left w:w="57" w:type="dxa"/>
              <w:right w:w="57" w:type="dxa"/>
            </w:tcMar>
            <w:vAlign w:val="center"/>
          </w:tcPr>
          <w:p>
            <w:pPr>
              <w:widowControl/>
              <w:spacing w:line="30" w:lineRule="atLeast"/>
              <w:ind w:firstLine="0" w:firstLineChars="0"/>
              <w:jc w:val="center"/>
              <w:rPr>
                <w:rFonts w:ascii="Calibri" w:hAnsi="Calibri" w:eastAsia="宋体"/>
                <w:sz w:val="21"/>
                <w:szCs w:val="21"/>
              </w:rPr>
            </w:pPr>
            <w:r>
              <w:rPr>
                <w:rFonts w:ascii="宋体" w:hAnsi="宋体" w:eastAsia="宋体" w:cs="宋体"/>
                <w:color w:val="000000"/>
                <w:kern w:val="0"/>
                <w:sz w:val="21"/>
                <w:szCs w:val="21"/>
              </w:rPr>
              <w:t>920</w:t>
            </w:r>
          </w:p>
        </w:tc>
      </w:tr>
      <w:tr>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tcMar>
              <w:left w:w="57" w:type="dxa"/>
              <w:right w:w="57" w:type="dxa"/>
            </w:tcMar>
            <w:vAlign w:val="center"/>
          </w:tcPr>
          <w:p>
            <w:pPr>
              <w:widowControl/>
              <w:spacing w:line="30" w:lineRule="atLeast"/>
              <w:ind w:firstLine="0" w:firstLineChars="0"/>
              <w:jc w:val="left"/>
              <w:rPr>
                <w:rFonts w:ascii="Calibri" w:hAnsi="Calibri" w:eastAsia="宋体"/>
                <w:sz w:val="21"/>
                <w:szCs w:val="21"/>
              </w:rPr>
            </w:pPr>
            <w:r>
              <w:rPr>
                <w:rFonts w:hint="eastAsia" w:ascii="宋体" w:hAnsi="宋体" w:eastAsia="宋体" w:cs="宋体"/>
                <w:color w:val="000000"/>
                <w:kern w:val="0"/>
                <w:sz w:val="21"/>
                <w:szCs w:val="21"/>
              </w:rPr>
              <w:t>行政强制</w:t>
            </w:r>
          </w:p>
        </w:tc>
        <w:tc>
          <w:tcPr>
            <w:tcW w:w="3750" w:type="pct"/>
            <w:gridSpan w:val="3"/>
            <w:tcBorders>
              <w:top w:val="nil"/>
              <w:left w:val="nil"/>
              <w:bottom w:val="single" w:color="auto" w:sz="8" w:space="0"/>
              <w:right w:val="single" w:color="auto" w:sz="8" w:space="0"/>
            </w:tcBorders>
            <w:tcMar>
              <w:left w:w="57" w:type="dxa"/>
              <w:right w:w="57" w:type="dxa"/>
            </w:tcMar>
            <w:vAlign w:val="center"/>
          </w:tcPr>
          <w:p>
            <w:pPr>
              <w:widowControl/>
              <w:spacing w:line="30" w:lineRule="atLeast"/>
              <w:ind w:firstLine="0" w:firstLineChars="0"/>
              <w:jc w:val="center"/>
              <w:rPr>
                <w:rFonts w:ascii="Calibri" w:hAnsi="Calibri" w:eastAsia="宋体"/>
                <w:sz w:val="21"/>
                <w:szCs w:val="21"/>
              </w:rPr>
            </w:pPr>
            <w:r>
              <w:rPr>
                <w:rFonts w:ascii="宋体" w:hAnsi="宋体" w:eastAsia="宋体" w:cs="宋体"/>
                <w:color w:val="000000"/>
                <w:kern w:val="0"/>
                <w:sz w:val="21"/>
                <w:szCs w:val="21"/>
              </w:rPr>
              <w:t>0</w:t>
            </w:r>
          </w:p>
        </w:tc>
      </w:tr>
      <w:tr>
        <w:tblPrEx>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spacing w:line="30" w:lineRule="atLeast"/>
              <w:ind w:firstLine="0" w:firstLineChars="0"/>
              <w:jc w:val="center"/>
              <w:rPr>
                <w:rFonts w:ascii="Calibri" w:hAnsi="Calibri" w:eastAsia="宋体"/>
                <w:sz w:val="21"/>
                <w:szCs w:val="21"/>
              </w:rPr>
            </w:pPr>
            <w:r>
              <w:rPr>
                <w:rFonts w:hint="eastAsia" w:ascii="宋体" w:hAnsi="宋体" w:eastAsia="宋体" w:cs="宋体"/>
                <w:color w:val="000000"/>
                <w:kern w:val="0"/>
                <w:sz w:val="21"/>
                <w:szCs w:val="21"/>
              </w:rPr>
              <w:t>第二十条第（八）项</w:t>
            </w:r>
          </w:p>
        </w:tc>
      </w:tr>
      <w:tr>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tcMar>
              <w:left w:w="57" w:type="dxa"/>
              <w:right w:w="57" w:type="dxa"/>
            </w:tcMar>
            <w:vAlign w:val="center"/>
          </w:tcPr>
          <w:p>
            <w:pPr>
              <w:widowControl/>
              <w:spacing w:line="30" w:lineRule="atLeast"/>
              <w:ind w:firstLine="0" w:firstLineChars="0"/>
              <w:jc w:val="center"/>
              <w:rPr>
                <w:rFonts w:ascii="Calibri" w:hAnsi="Calibri" w:eastAsia="宋体"/>
                <w:sz w:val="21"/>
                <w:szCs w:val="21"/>
              </w:rPr>
            </w:pPr>
            <w:r>
              <w:rPr>
                <w:rFonts w:hint="eastAsia" w:ascii="宋体" w:hAnsi="宋体" w:eastAsia="宋体" w:cs="宋体"/>
                <w:color w:val="000000"/>
                <w:kern w:val="0"/>
                <w:sz w:val="21"/>
                <w:szCs w:val="21"/>
              </w:rPr>
              <w:t>信息内容</w:t>
            </w:r>
          </w:p>
        </w:tc>
        <w:tc>
          <w:tcPr>
            <w:tcW w:w="3750" w:type="pct"/>
            <w:gridSpan w:val="3"/>
            <w:tcBorders>
              <w:top w:val="nil"/>
              <w:left w:val="nil"/>
              <w:bottom w:val="single" w:color="auto" w:sz="8" w:space="0"/>
              <w:right w:val="single" w:color="000000" w:sz="8" w:space="0"/>
            </w:tcBorders>
            <w:tcMar>
              <w:left w:w="57" w:type="dxa"/>
              <w:right w:w="57" w:type="dxa"/>
            </w:tcMar>
            <w:vAlign w:val="center"/>
          </w:tcPr>
          <w:p>
            <w:pPr>
              <w:widowControl/>
              <w:spacing w:line="30" w:lineRule="atLeast"/>
              <w:ind w:firstLine="0" w:firstLineChars="0"/>
              <w:jc w:val="center"/>
              <w:rPr>
                <w:rFonts w:ascii="Calibri" w:hAnsi="Calibri" w:eastAsia="宋体"/>
                <w:sz w:val="21"/>
                <w:szCs w:val="21"/>
              </w:rPr>
            </w:pPr>
            <w:r>
              <w:rPr>
                <w:rFonts w:hint="eastAsia" w:ascii="宋体" w:hAnsi="宋体" w:eastAsia="宋体" w:cs="宋体"/>
                <w:color w:val="000000"/>
                <w:kern w:val="0"/>
                <w:sz w:val="21"/>
                <w:szCs w:val="21"/>
              </w:rPr>
              <w:t>本年收费金额（单位：万元）</w:t>
            </w:r>
          </w:p>
        </w:tc>
      </w:tr>
      <w:tr>
        <w:tblPrEx>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tcMar>
              <w:left w:w="57" w:type="dxa"/>
              <w:right w:w="57" w:type="dxa"/>
            </w:tcMar>
            <w:vAlign w:val="center"/>
          </w:tcPr>
          <w:p>
            <w:pPr>
              <w:widowControl/>
              <w:spacing w:line="30" w:lineRule="atLeast"/>
              <w:ind w:firstLine="0" w:firstLineChars="0"/>
              <w:jc w:val="left"/>
              <w:rPr>
                <w:rFonts w:ascii="Calibri" w:hAnsi="Calibri" w:eastAsia="宋体"/>
                <w:sz w:val="21"/>
                <w:szCs w:val="21"/>
              </w:rPr>
            </w:pPr>
            <w:r>
              <w:rPr>
                <w:rFonts w:hint="eastAsia" w:ascii="宋体" w:hAnsi="宋体" w:eastAsia="宋体" w:cs="宋体"/>
                <w:color w:val="000000"/>
                <w:kern w:val="0"/>
                <w:sz w:val="21"/>
                <w:szCs w:val="21"/>
              </w:rPr>
              <w:t>行政事业性收费</w:t>
            </w:r>
          </w:p>
        </w:tc>
        <w:tc>
          <w:tcPr>
            <w:tcW w:w="3750" w:type="pct"/>
            <w:gridSpan w:val="3"/>
            <w:tcBorders>
              <w:top w:val="nil"/>
              <w:left w:val="nil"/>
              <w:bottom w:val="single" w:color="auto" w:sz="8" w:space="0"/>
              <w:right w:val="single" w:color="000000" w:sz="8" w:space="0"/>
            </w:tcBorders>
            <w:tcMar>
              <w:left w:w="57" w:type="dxa"/>
              <w:right w:w="57" w:type="dxa"/>
            </w:tcMar>
            <w:vAlign w:val="center"/>
          </w:tcPr>
          <w:p>
            <w:pPr>
              <w:spacing w:line="240" w:lineRule="auto"/>
              <w:ind w:firstLine="0" w:firstLineChars="0"/>
              <w:jc w:val="center"/>
              <w:rPr>
                <w:rFonts w:ascii="宋体" w:hAnsi="宋体" w:eastAsia="宋体" w:cs="宋体"/>
                <w:color w:val="333333"/>
                <w:sz w:val="21"/>
                <w:szCs w:val="21"/>
              </w:rPr>
            </w:pPr>
            <w:r>
              <w:rPr>
                <w:rFonts w:ascii="宋体" w:hAnsi="宋体" w:eastAsia="宋体" w:cs="宋体"/>
                <w:color w:val="333333"/>
                <w:sz w:val="21"/>
                <w:szCs w:val="21"/>
              </w:rPr>
              <w:t>0</w:t>
            </w:r>
          </w:p>
        </w:tc>
      </w:tr>
    </w:tbl>
    <w:p>
      <w:pPr>
        <w:widowControl/>
        <w:spacing w:line="240" w:lineRule="auto"/>
        <w:ind w:firstLine="0" w:firstLineChars="0"/>
        <w:jc w:val="left"/>
        <w:rPr>
          <w:rFonts w:ascii="Calibri" w:hAnsi="Calibri" w:eastAsia="宋体"/>
          <w:sz w:val="21"/>
        </w:rPr>
      </w:pPr>
    </w:p>
    <w:p>
      <w:pPr>
        <w:widowControl/>
        <w:ind w:firstLine="640"/>
        <w:rPr>
          <w:rFonts w:ascii="黑体" w:hAnsi="黑体" w:eastAsia="黑体" w:cs="黑体"/>
          <w:color w:val="333333"/>
          <w:kern w:val="0"/>
          <w:szCs w:val="32"/>
        </w:rPr>
      </w:pPr>
      <w:r>
        <w:rPr>
          <w:rFonts w:hint="eastAsia" w:ascii="黑体" w:hAnsi="黑体" w:eastAsia="黑体" w:cs="黑体"/>
          <w:color w:val="333333"/>
          <w:kern w:val="0"/>
          <w:szCs w:val="32"/>
        </w:rPr>
        <w:t>三、收到和处理政府信息公开申请情况</w:t>
      </w:r>
    </w:p>
    <w:p>
      <w:pPr>
        <w:widowControl/>
        <w:ind w:firstLine="640"/>
        <w:rPr>
          <w:rFonts w:ascii="仿宋" w:hAnsi="仿宋" w:eastAsia="仿宋" w:cs="仿宋"/>
          <w:kern w:val="0"/>
          <w:szCs w:val="32"/>
        </w:rPr>
      </w:pPr>
      <w:r>
        <w:rPr>
          <w:rFonts w:ascii="仿宋" w:hAnsi="仿宋" w:eastAsia="仿宋" w:cs="仿宋"/>
          <w:kern w:val="0"/>
          <w:szCs w:val="32"/>
        </w:rPr>
        <w:t>2023</w:t>
      </w:r>
      <w:r>
        <w:rPr>
          <w:rFonts w:hint="eastAsia" w:ascii="仿宋" w:hAnsi="仿宋" w:eastAsia="仿宋" w:cs="仿宋"/>
          <w:kern w:val="0"/>
          <w:szCs w:val="32"/>
        </w:rPr>
        <w:t>年，我局共受理政府信息公开申请</w:t>
      </w:r>
      <w:r>
        <w:rPr>
          <w:rFonts w:ascii="仿宋" w:hAnsi="仿宋" w:eastAsia="仿宋" w:cs="仿宋"/>
          <w:kern w:val="0"/>
          <w:szCs w:val="32"/>
        </w:rPr>
        <w:t>53</w:t>
      </w:r>
      <w:r>
        <w:rPr>
          <w:rFonts w:hint="eastAsia" w:ascii="仿宋" w:hAnsi="仿宋" w:eastAsia="仿宋" w:cs="仿宋"/>
          <w:kern w:val="0"/>
          <w:szCs w:val="32"/>
        </w:rPr>
        <w:t>件，从申请主体上看，</w:t>
      </w:r>
      <w:r>
        <w:rPr>
          <w:rFonts w:ascii="仿宋" w:hAnsi="仿宋" w:eastAsia="仿宋" w:cs="仿宋"/>
          <w:kern w:val="0"/>
          <w:szCs w:val="32"/>
        </w:rPr>
        <w:t>52</w:t>
      </w:r>
      <w:r>
        <w:rPr>
          <w:rFonts w:hint="eastAsia" w:ascii="仿宋" w:hAnsi="仿宋" w:eastAsia="仿宋" w:cs="仿宋"/>
          <w:kern w:val="0"/>
          <w:szCs w:val="32"/>
        </w:rPr>
        <w:t>件为公民个人申请，</w:t>
      </w:r>
      <w:r>
        <w:rPr>
          <w:rFonts w:ascii="仿宋" w:hAnsi="仿宋" w:eastAsia="仿宋" w:cs="仿宋"/>
          <w:kern w:val="0"/>
          <w:szCs w:val="32"/>
        </w:rPr>
        <w:t>1</w:t>
      </w:r>
      <w:r>
        <w:rPr>
          <w:rFonts w:hint="eastAsia" w:ascii="仿宋" w:hAnsi="仿宋" w:eastAsia="仿宋" w:cs="仿宋"/>
          <w:kern w:val="0"/>
          <w:szCs w:val="32"/>
        </w:rPr>
        <w:t>件为商业企业申请。从提交方式上看，</w:t>
      </w:r>
      <w:r>
        <w:rPr>
          <w:rFonts w:ascii="仿宋" w:hAnsi="仿宋" w:eastAsia="仿宋" w:cs="仿宋"/>
          <w:kern w:val="0"/>
          <w:szCs w:val="32"/>
        </w:rPr>
        <w:t>27</w:t>
      </w:r>
      <w:r>
        <w:rPr>
          <w:rFonts w:hint="eastAsia" w:ascii="仿宋" w:hAnsi="仿宋" w:eastAsia="仿宋" w:cs="仿宋"/>
          <w:kern w:val="0"/>
          <w:szCs w:val="32"/>
        </w:rPr>
        <w:t>件为网络平台申请，</w:t>
      </w:r>
      <w:r>
        <w:rPr>
          <w:rFonts w:ascii="仿宋" w:hAnsi="仿宋" w:eastAsia="仿宋" w:cs="仿宋"/>
          <w:kern w:val="0"/>
          <w:szCs w:val="32"/>
        </w:rPr>
        <w:t>26</w:t>
      </w:r>
      <w:r>
        <w:rPr>
          <w:rFonts w:hint="eastAsia" w:ascii="仿宋" w:hAnsi="仿宋" w:eastAsia="仿宋" w:cs="仿宋"/>
          <w:kern w:val="0"/>
          <w:szCs w:val="32"/>
        </w:rPr>
        <w:t>件为挂号信申请。从答复结果来看，</w:t>
      </w:r>
      <w:r>
        <w:rPr>
          <w:rFonts w:ascii="仿宋" w:hAnsi="仿宋" w:eastAsia="仿宋" w:cs="仿宋"/>
          <w:kern w:val="0"/>
          <w:szCs w:val="32"/>
        </w:rPr>
        <w:t>3</w:t>
      </w:r>
      <w:r>
        <w:rPr>
          <w:rFonts w:hint="eastAsia" w:ascii="仿宋" w:hAnsi="仿宋" w:eastAsia="仿宋" w:cs="仿宋"/>
          <w:kern w:val="0"/>
          <w:szCs w:val="32"/>
        </w:rPr>
        <w:t>件申请人撤销申请，</w:t>
      </w:r>
      <w:r>
        <w:rPr>
          <w:rFonts w:ascii="仿宋" w:hAnsi="仿宋" w:eastAsia="仿宋" w:cs="仿宋"/>
          <w:kern w:val="0"/>
          <w:szCs w:val="32"/>
        </w:rPr>
        <w:t>23</w:t>
      </w:r>
      <w:r>
        <w:rPr>
          <w:rFonts w:hint="eastAsia" w:ascii="仿宋" w:hAnsi="仿宋" w:eastAsia="仿宋" w:cs="仿宋"/>
          <w:kern w:val="0"/>
          <w:szCs w:val="32"/>
        </w:rPr>
        <w:t>件予以公开；</w:t>
      </w:r>
      <w:r>
        <w:rPr>
          <w:rFonts w:ascii="仿宋" w:hAnsi="仿宋" w:eastAsia="仿宋" w:cs="仿宋"/>
          <w:kern w:val="0"/>
          <w:szCs w:val="32"/>
        </w:rPr>
        <w:t>2</w:t>
      </w:r>
      <w:r>
        <w:rPr>
          <w:rFonts w:hint="eastAsia" w:ascii="仿宋" w:hAnsi="仿宋" w:eastAsia="仿宋" w:cs="仿宋"/>
          <w:kern w:val="0"/>
          <w:szCs w:val="32"/>
        </w:rPr>
        <w:t>件部分公开，</w:t>
      </w:r>
      <w:r>
        <w:rPr>
          <w:rFonts w:ascii="仿宋" w:hAnsi="仿宋" w:eastAsia="仿宋" w:cs="仿宋"/>
          <w:kern w:val="0"/>
          <w:szCs w:val="32"/>
        </w:rPr>
        <w:t>3</w:t>
      </w:r>
      <w:r>
        <w:rPr>
          <w:rFonts w:hint="eastAsia" w:ascii="仿宋" w:hAnsi="仿宋" w:eastAsia="仿宋" w:cs="仿宋"/>
          <w:kern w:val="0"/>
          <w:szCs w:val="32"/>
        </w:rPr>
        <w:t>件属于三类内部事务信息不予公开，</w:t>
      </w:r>
      <w:r>
        <w:rPr>
          <w:rFonts w:ascii="仿宋" w:hAnsi="仿宋" w:eastAsia="仿宋" w:cs="仿宋"/>
          <w:kern w:val="0"/>
          <w:szCs w:val="32"/>
        </w:rPr>
        <w:t>1</w:t>
      </w:r>
      <w:r>
        <w:rPr>
          <w:rFonts w:hint="eastAsia" w:ascii="仿宋" w:hAnsi="仿宋" w:eastAsia="仿宋" w:cs="仿宋"/>
          <w:kern w:val="0"/>
          <w:szCs w:val="32"/>
        </w:rPr>
        <w:t>件属于四类过程性信息不予公开，</w:t>
      </w:r>
      <w:r>
        <w:rPr>
          <w:rFonts w:ascii="仿宋" w:hAnsi="仿宋" w:eastAsia="仿宋" w:cs="仿宋"/>
          <w:kern w:val="0"/>
          <w:szCs w:val="32"/>
        </w:rPr>
        <w:t>3</w:t>
      </w:r>
      <w:r>
        <w:rPr>
          <w:rFonts w:hint="eastAsia" w:ascii="仿宋" w:hAnsi="仿宋" w:eastAsia="仿宋" w:cs="仿宋"/>
          <w:kern w:val="0"/>
          <w:szCs w:val="32"/>
        </w:rPr>
        <w:t>件属于行政执法案件不予公开，</w:t>
      </w:r>
      <w:r>
        <w:rPr>
          <w:rFonts w:ascii="仿宋" w:hAnsi="仿宋" w:eastAsia="仿宋" w:cs="仿宋"/>
          <w:kern w:val="0"/>
          <w:szCs w:val="32"/>
        </w:rPr>
        <w:t>5</w:t>
      </w:r>
      <w:r>
        <w:rPr>
          <w:rFonts w:hint="eastAsia" w:ascii="仿宋" w:hAnsi="仿宋" w:eastAsia="仿宋" w:cs="仿宋"/>
          <w:kern w:val="0"/>
          <w:szCs w:val="32"/>
        </w:rPr>
        <w:t>件不属于本机关不掌握相关政府信息无法提供，</w:t>
      </w:r>
      <w:r>
        <w:rPr>
          <w:rFonts w:ascii="仿宋" w:hAnsi="仿宋" w:eastAsia="仿宋" w:cs="仿宋"/>
          <w:kern w:val="0"/>
          <w:szCs w:val="32"/>
        </w:rPr>
        <w:t>5</w:t>
      </w:r>
      <w:r>
        <w:rPr>
          <w:rFonts w:hint="eastAsia" w:ascii="仿宋" w:hAnsi="仿宋" w:eastAsia="仿宋" w:cs="仿宋"/>
          <w:kern w:val="0"/>
          <w:szCs w:val="32"/>
        </w:rPr>
        <w:t>件没有现成信息需要另行制作无法提供，</w:t>
      </w:r>
      <w:r>
        <w:rPr>
          <w:rFonts w:ascii="仿宋" w:hAnsi="仿宋" w:eastAsia="仿宋" w:cs="仿宋"/>
          <w:kern w:val="0"/>
          <w:szCs w:val="32"/>
        </w:rPr>
        <w:t>1</w:t>
      </w:r>
      <w:r>
        <w:rPr>
          <w:rFonts w:hint="eastAsia" w:ascii="仿宋" w:hAnsi="仿宋" w:eastAsia="仿宋" w:cs="仿宋"/>
          <w:kern w:val="0"/>
          <w:szCs w:val="32"/>
        </w:rPr>
        <w:t>件重复申请不予处理。</w:t>
      </w:r>
    </w:p>
    <w:p>
      <w:pPr>
        <w:widowControl/>
        <w:ind w:firstLine="640"/>
        <w:rPr>
          <w:rFonts w:ascii="仿宋" w:hAnsi="仿宋" w:eastAsia="仿宋" w:cs="仿宋"/>
          <w:kern w:val="0"/>
          <w:szCs w:val="32"/>
        </w:rPr>
      </w:pPr>
    </w:p>
    <w:tbl>
      <w:tblPr>
        <w:tblStyle w:val="11"/>
        <w:tblW w:w="481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57" w:type="dxa"/>
          <w:bottom w:w="0" w:type="dxa"/>
          <w:right w:w="57" w:type="dxa"/>
        </w:tblCellMar>
      </w:tblPr>
      <w:tblGrid>
        <w:gridCol w:w="663"/>
        <w:gridCol w:w="814"/>
        <w:gridCol w:w="2997"/>
        <w:gridCol w:w="533"/>
        <w:gridCol w:w="604"/>
        <w:gridCol w:w="604"/>
        <w:gridCol w:w="604"/>
        <w:gridCol w:w="604"/>
        <w:gridCol w:w="633"/>
        <w:gridCol w:w="62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77" w:type="pct"/>
            <w:gridSpan w:val="3"/>
            <w:vMerge w:val="restart"/>
            <w:tcBorders>
              <w:top w:val="single" w:color="auto" w:sz="8" w:space="0"/>
              <w:left w:val="single" w:color="auto" w:sz="8" w:space="0"/>
              <w:right w:val="single" w:color="auto" w:sz="8" w:space="0"/>
            </w:tcBorders>
            <w:tcMar>
              <w:left w:w="108" w:type="dxa"/>
              <w:right w:w="108" w:type="dxa"/>
            </w:tcMar>
            <w:vAlign w:val="center"/>
          </w:tcPr>
          <w:p>
            <w:pPr>
              <w:widowControl/>
              <w:spacing w:line="30" w:lineRule="atLeast"/>
              <w:ind w:firstLine="0" w:firstLineChars="0"/>
              <w:jc w:val="left"/>
              <w:rPr>
                <w:rFonts w:ascii="Calibri" w:hAnsi="Calibri" w:eastAsia="宋体"/>
                <w:sz w:val="21"/>
              </w:rPr>
            </w:pPr>
            <w:r>
              <w:rPr>
                <w:rFonts w:hint="eastAsia" w:ascii="楷体" w:hAnsi="楷体" w:eastAsia="楷体" w:cs="楷体"/>
                <w:color w:val="333333"/>
                <w:kern w:val="0"/>
                <w:sz w:val="20"/>
                <w:szCs w:val="20"/>
              </w:rPr>
              <w:t>（本列数据的勾稽关系为：第一项加第二项之和，等于第三项加第四项之和）</w:t>
            </w:r>
          </w:p>
        </w:tc>
        <w:tc>
          <w:tcPr>
            <w:tcW w:w="2422" w:type="pct"/>
            <w:gridSpan w:val="7"/>
            <w:tcBorders>
              <w:top w:val="single" w:color="auto" w:sz="8" w:space="0"/>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hint="eastAsia" w:ascii="宋体" w:hAnsi="宋体" w:eastAsia="宋体" w:cs="宋体"/>
                <w:color w:val="333333"/>
                <w:kern w:val="0"/>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77" w:type="pct"/>
            <w:gridSpan w:val="3"/>
            <w:vMerge w:val="continue"/>
            <w:tcBorders>
              <w:top w:val="single" w:color="auto" w:sz="8" w:space="0"/>
              <w:left w:val="single" w:color="auto" w:sz="8" w:space="0"/>
              <w:right w:val="single" w:color="auto" w:sz="8" w:space="0"/>
            </w:tcBorders>
            <w:tcMar>
              <w:left w:w="108" w:type="dxa"/>
              <w:right w:w="108" w:type="dxa"/>
            </w:tcMar>
            <w:vAlign w:val="center"/>
          </w:tcPr>
          <w:p>
            <w:pPr>
              <w:spacing w:line="240" w:lineRule="auto"/>
              <w:ind w:firstLine="0" w:firstLineChars="0"/>
              <w:jc w:val="left"/>
              <w:rPr>
                <w:rFonts w:ascii="宋体" w:hAnsi="宋体" w:eastAsia="宋体" w:cs="宋体"/>
                <w:color w:val="333333"/>
                <w:sz w:val="21"/>
                <w:szCs w:val="21"/>
              </w:rPr>
            </w:pPr>
          </w:p>
        </w:tc>
        <w:tc>
          <w:tcPr>
            <w:tcW w:w="307" w:type="pct"/>
            <w:vMerge w:val="restar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hint="eastAsia" w:ascii="宋体" w:hAnsi="宋体" w:eastAsia="宋体" w:cs="宋体"/>
                <w:color w:val="333333"/>
                <w:kern w:val="0"/>
                <w:sz w:val="21"/>
                <w:szCs w:val="21"/>
              </w:rPr>
              <w:t>自然人</w:t>
            </w:r>
          </w:p>
        </w:tc>
        <w:tc>
          <w:tcPr>
            <w:tcW w:w="1756" w:type="pct"/>
            <w:gridSpan w:val="5"/>
            <w:tcBorders>
              <w:top w:val="single" w:color="auto" w:sz="8" w:space="0"/>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hint="eastAsia" w:ascii="宋体" w:hAnsi="宋体" w:eastAsia="宋体" w:cs="宋体"/>
                <w:color w:val="333333"/>
                <w:kern w:val="0"/>
                <w:sz w:val="21"/>
                <w:szCs w:val="21"/>
              </w:rPr>
              <w:t>法人或其他组织</w:t>
            </w:r>
          </w:p>
        </w:tc>
        <w:tc>
          <w:tcPr>
            <w:tcW w:w="358" w:type="pct"/>
            <w:vMerge w:val="restart"/>
            <w:tcBorders>
              <w:top w:val="single" w:color="auto" w:sz="8" w:space="0"/>
              <w:left w:val="nil"/>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hint="eastAsia" w:ascii="宋体" w:hAnsi="宋体" w:eastAsia="宋体" w:cs="宋体"/>
                <w:color w:val="333333"/>
                <w:kern w:val="0"/>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77" w:type="pct"/>
            <w:gridSpan w:val="3"/>
            <w:vMerge w:val="continue"/>
            <w:tcBorders>
              <w:top w:val="single" w:color="auto" w:sz="8" w:space="0"/>
              <w:left w:val="single" w:color="auto" w:sz="8" w:space="0"/>
              <w:right w:val="single" w:color="auto" w:sz="8" w:space="0"/>
            </w:tcBorders>
            <w:tcMar>
              <w:left w:w="108" w:type="dxa"/>
              <w:right w:w="108" w:type="dxa"/>
            </w:tcMar>
            <w:vAlign w:val="center"/>
          </w:tcPr>
          <w:p>
            <w:pPr>
              <w:spacing w:line="240" w:lineRule="auto"/>
              <w:ind w:firstLine="0" w:firstLineChars="0"/>
              <w:jc w:val="left"/>
              <w:rPr>
                <w:rFonts w:ascii="宋体" w:hAnsi="宋体" w:eastAsia="宋体" w:cs="宋体"/>
                <w:color w:val="333333"/>
                <w:sz w:val="21"/>
                <w:szCs w:val="21"/>
              </w:rPr>
            </w:pPr>
          </w:p>
        </w:tc>
        <w:tc>
          <w:tcPr>
            <w:tcW w:w="307" w:type="pct"/>
            <w:vMerge w:val="continue"/>
            <w:tcBorders>
              <w:top w:val="nil"/>
              <w:left w:val="nil"/>
              <w:bottom w:val="single" w:color="auto" w:sz="8" w:space="0"/>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hint="eastAsia" w:ascii="宋体" w:hAnsi="宋体" w:eastAsia="宋体" w:cs="宋体"/>
                <w:color w:val="333333"/>
                <w:kern w:val="0"/>
                <w:sz w:val="21"/>
                <w:szCs w:val="21"/>
              </w:rPr>
              <w:t>商业</w:t>
            </w:r>
          </w:p>
          <w:p>
            <w:pPr>
              <w:widowControl/>
              <w:spacing w:line="30" w:lineRule="atLeast"/>
              <w:ind w:firstLine="0" w:firstLineChars="0"/>
              <w:jc w:val="center"/>
              <w:rPr>
                <w:rFonts w:ascii="宋体" w:hAnsi="宋体" w:eastAsia="宋体" w:cs="宋体"/>
                <w:sz w:val="21"/>
                <w:szCs w:val="21"/>
              </w:rPr>
            </w:pPr>
            <w:r>
              <w:rPr>
                <w:rFonts w:hint="eastAsia" w:ascii="宋体" w:hAnsi="宋体" w:eastAsia="宋体" w:cs="宋体"/>
                <w:color w:val="333333"/>
                <w:kern w:val="0"/>
                <w:sz w:val="21"/>
                <w:szCs w:val="21"/>
              </w:rPr>
              <w:t>企业</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hint="eastAsia" w:ascii="宋体" w:hAnsi="宋体" w:eastAsia="宋体" w:cs="宋体"/>
                <w:color w:val="333333"/>
                <w:kern w:val="0"/>
                <w:sz w:val="21"/>
                <w:szCs w:val="21"/>
              </w:rPr>
              <w:t>科研</w:t>
            </w:r>
          </w:p>
          <w:p>
            <w:pPr>
              <w:widowControl/>
              <w:spacing w:line="30" w:lineRule="atLeast"/>
              <w:ind w:firstLine="0" w:firstLineChars="0"/>
              <w:jc w:val="center"/>
              <w:rPr>
                <w:rFonts w:ascii="宋体" w:hAnsi="宋体" w:eastAsia="宋体" w:cs="宋体"/>
                <w:sz w:val="21"/>
                <w:szCs w:val="21"/>
              </w:rPr>
            </w:pPr>
            <w:r>
              <w:rPr>
                <w:rFonts w:hint="eastAsia" w:ascii="宋体" w:hAnsi="宋体" w:eastAsia="宋体" w:cs="宋体"/>
                <w:color w:val="333333"/>
                <w:kern w:val="0"/>
                <w:sz w:val="21"/>
                <w:szCs w:val="21"/>
              </w:rPr>
              <w:t>机构</w:t>
            </w:r>
          </w:p>
        </w:tc>
        <w:tc>
          <w:tcPr>
            <w:tcW w:w="348" w:type="pct"/>
            <w:tcBorders>
              <w:top w:val="single" w:color="auto" w:sz="8" w:space="0"/>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hint="eastAsia" w:ascii="宋体" w:hAnsi="宋体" w:eastAsia="宋体" w:cs="宋体"/>
                <w:color w:val="333333"/>
                <w:kern w:val="0"/>
                <w:sz w:val="21"/>
                <w:szCs w:val="21"/>
              </w:rPr>
              <w:t>社会公益组织</w:t>
            </w:r>
          </w:p>
        </w:tc>
        <w:tc>
          <w:tcPr>
            <w:tcW w:w="348" w:type="pct"/>
            <w:tcBorders>
              <w:top w:val="single" w:color="auto" w:sz="8" w:space="0"/>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hint="eastAsia" w:ascii="宋体" w:hAnsi="宋体" w:eastAsia="宋体" w:cs="宋体"/>
                <w:color w:val="333333"/>
                <w:kern w:val="0"/>
                <w:sz w:val="21"/>
                <w:szCs w:val="21"/>
              </w:rPr>
              <w:t>法律服务机构</w:t>
            </w:r>
          </w:p>
        </w:tc>
        <w:tc>
          <w:tcPr>
            <w:tcW w:w="361" w:type="pct"/>
            <w:tcBorders>
              <w:top w:val="single" w:color="auto" w:sz="8" w:space="0"/>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hint="eastAsia" w:ascii="宋体" w:hAnsi="宋体" w:eastAsia="宋体" w:cs="宋体"/>
                <w:color w:val="333333"/>
                <w:kern w:val="0"/>
                <w:sz w:val="21"/>
                <w:szCs w:val="21"/>
              </w:rPr>
              <w:t>其他</w:t>
            </w:r>
          </w:p>
        </w:tc>
        <w:tc>
          <w:tcPr>
            <w:tcW w:w="358" w:type="pct"/>
            <w:vMerge w:val="continue"/>
            <w:tcBorders>
              <w:top w:val="single" w:color="auto" w:sz="8" w:space="0"/>
              <w:left w:val="nil"/>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77" w:type="pct"/>
            <w:gridSpan w:val="3"/>
            <w:tcBorders>
              <w:top w:val="nil"/>
              <w:left w:val="single" w:color="auto" w:sz="8" w:space="0"/>
              <w:bottom w:val="single" w:color="auto" w:sz="8" w:space="0"/>
              <w:right w:val="single" w:color="auto" w:sz="8" w:space="0"/>
            </w:tcBorders>
            <w:vAlign w:val="center"/>
          </w:tcPr>
          <w:p>
            <w:pPr>
              <w:widowControl/>
              <w:spacing w:line="30" w:lineRule="atLeast"/>
              <w:ind w:firstLine="0" w:firstLineChars="0"/>
              <w:jc w:val="left"/>
              <w:rPr>
                <w:rFonts w:ascii="宋体" w:hAnsi="宋体" w:eastAsia="宋体" w:cs="宋体"/>
                <w:sz w:val="21"/>
                <w:szCs w:val="21"/>
              </w:rPr>
            </w:pPr>
            <w:r>
              <w:rPr>
                <w:rFonts w:hint="eastAsia" w:ascii="宋体" w:hAnsi="宋体" w:eastAsia="宋体" w:cs="宋体"/>
                <w:color w:val="333333"/>
                <w:kern w:val="0"/>
                <w:sz w:val="21"/>
                <w:szCs w:val="21"/>
              </w:rPr>
              <w:t>一、本年新收政府信息公开申请数量</w:t>
            </w:r>
          </w:p>
        </w:tc>
        <w:tc>
          <w:tcPr>
            <w:tcW w:w="307"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52</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1</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53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77" w:type="pct"/>
            <w:gridSpan w:val="3"/>
            <w:tcBorders>
              <w:top w:val="nil"/>
              <w:left w:val="single" w:color="auto" w:sz="8" w:space="0"/>
              <w:bottom w:val="single" w:color="auto" w:sz="8" w:space="0"/>
              <w:right w:val="single" w:color="auto" w:sz="8" w:space="0"/>
            </w:tcBorders>
            <w:vAlign w:val="center"/>
          </w:tcPr>
          <w:p>
            <w:pPr>
              <w:widowControl/>
              <w:spacing w:line="30" w:lineRule="atLeast"/>
              <w:ind w:firstLine="0" w:firstLineChars="0"/>
              <w:jc w:val="left"/>
              <w:rPr>
                <w:rFonts w:ascii="宋体" w:hAnsi="宋体" w:eastAsia="宋体" w:cs="宋体"/>
                <w:sz w:val="21"/>
                <w:szCs w:val="21"/>
              </w:rPr>
            </w:pPr>
            <w:r>
              <w:rPr>
                <w:rFonts w:hint="eastAsia" w:ascii="宋体" w:hAnsi="宋体" w:eastAsia="宋体" w:cs="宋体"/>
                <w:color w:val="333333"/>
                <w:kern w:val="0"/>
                <w:sz w:val="21"/>
                <w:szCs w:val="21"/>
              </w:rPr>
              <w:t>二、上年结转政府信息公开申请数量</w:t>
            </w:r>
          </w:p>
        </w:tc>
        <w:tc>
          <w:tcPr>
            <w:tcW w:w="307"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restart"/>
            <w:tcBorders>
              <w:top w:val="nil"/>
              <w:left w:val="single" w:color="auto" w:sz="8" w:space="0"/>
              <w:right w:val="single" w:color="auto" w:sz="8" w:space="0"/>
            </w:tcBorders>
            <w:vAlign w:val="center"/>
          </w:tcPr>
          <w:p>
            <w:pPr>
              <w:widowControl/>
              <w:spacing w:line="30" w:lineRule="atLeast"/>
              <w:ind w:firstLine="0" w:firstLineChars="0"/>
              <w:jc w:val="left"/>
              <w:rPr>
                <w:rFonts w:ascii="宋体" w:hAnsi="宋体" w:eastAsia="宋体" w:cs="宋体"/>
                <w:sz w:val="21"/>
                <w:szCs w:val="21"/>
              </w:rPr>
            </w:pPr>
            <w:r>
              <w:rPr>
                <w:rFonts w:hint="eastAsia" w:ascii="宋体" w:hAnsi="宋体" w:eastAsia="宋体" w:cs="宋体"/>
                <w:color w:val="333333"/>
                <w:kern w:val="0"/>
                <w:sz w:val="21"/>
                <w:szCs w:val="21"/>
              </w:rPr>
              <w:t>三、本年度办理结果</w:t>
            </w:r>
          </w:p>
        </w:tc>
        <w:tc>
          <w:tcPr>
            <w:tcW w:w="2194" w:type="pct"/>
            <w:gridSpan w:val="2"/>
            <w:tcBorders>
              <w:top w:val="nil"/>
              <w:left w:val="nil"/>
              <w:bottom w:val="single" w:color="auto" w:sz="8" w:space="0"/>
              <w:right w:val="single" w:color="auto" w:sz="8" w:space="0"/>
            </w:tcBorders>
            <w:vAlign w:val="center"/>
          </w:tcPr>
          <w:p>
            <w:pPr>
              <w:widowControl/>
              <w:spacing w:line="30" w:lineRule="atLeast"/>
              <w:ind w:firstLine="0" w:firstLineChars="0"/>
              <w:jc w:val="left"/>
              <w:rPr>
                <w:rFonts w:ascii="宋体" w:hAnsi="宋体" w:eastAsia="宋体" w:cs="宋体"/>
                <w:sz w:val="21"/>
                <w:szCs w:val="21"/>
              </w:rPr>
            </w:pPr>
            <w:r>
              <w:rPr>
                <w:rFonts w:hint="eastAsia" w:ascii="宋体" w:hAnsi="宋体" w:eastAsia="宋体" w:cs="宋体"/>
                <w:color w:val="333333"/>
                <w:kern w:val="0"/>
                <w:sz w:val="21"/>
                <w:szCs w:val="21"/>
              </w:rPr>
              <w:t>（一）予以公开</w:t>
            </w:r>
          </w:p>
        </w:tc>
        <w:tc>
          <w:tcPr>
            <w:tcW w:w="307"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22</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1</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single" w:color="auto" w:sz="8" w:space="0"/>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23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2194" w:type="pct"/>
            <w:gridSpan w:val="2"/>
            <w:tcBorders>
              <w:top w:val="nil"/>
              <w:left w:val="nil"/>
              <w:bottom w:val="single" w:color="auto" w:sz="8" w:space="0"/>
              <w:right w:val="single" w:color="auto" w:sz="8" w:space="0"/>
            </w:tcBorders>
            <w:vAlign w:val="center"/>
          </w:tcPr>
          <w:p>
            <w:pPr>
              <w:widowControl/>
              <w:spacing w:line="30" w:lineRule="atLeast"/>
              <w:ind w:firstLine="0" w:firstLineChars="0"/>
              <w:jc w:val="left"/>
              <w:rPr>
                <w:rFonts w:ascii="宋体" w:hAnsi="宋体" w:eastAsia="宋体" w:cs="宋体"/>
                <w:sz w:val="21"/>
                <w:szCs w:val="21"/>
              </w:rPr>
            </w:pPr>
            <w:r>
              <w:rPr>
                <w:rFonts w:hint="eastAsia" w:ascii="宋体" w:hAnsi="宋体" w:eastAsia="宋体" w:cs="宋体"/>
                <w:color w:val="333333"/>
                <w:kern w:val="0"/>
                <w:sz w:val="21"/>
                <w:szCs w:val="21"/>
              </w:rPr>
              <w:t>（二）部分公开（区分处理的，只计这一情形，不计其他情形）</w:t>
            </w:r>
          </w:p>
        </w:tc>
        <w:tc>
          <w:tcPr>
            <w:tcW w:w="307"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2</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469" w:type="pct"/>
            <w:vMerge w:val="restart"/>
            <w:tcBorders>
              <w:top w:val="nil"/>
              <w:left w:val="nil"/>
              <w:right w:val="single" w:color="auto" w:sz="8" w:space="0"/>
            </w:tcBorders>
            <w:vAlign w:val="center"/>
          </w:tcPr>
          <w:p>
            <w:pPr>
              <w:widowControl/>
              <w:spacing w:line="30" w:lineRule="atLeast"/>
              <w:ind w:firstLine="0" w:firstLineChars="0"/>
              <w:jc w:val="left"/>
              <w:rPr>
                <w:rFonts w:ascii="宋体" w:hAnsi="宋体" w:eastAsia="宋体" w:cs="宋体"/>
                <w:sz w:val="21"/>
                <w:szCs w:val="21"/>
              </w:rPr>
            </w:pPr>
            <w:r>
              <w:rPr>
                <w:rFonts w:hint="eastAsia" w:ascii="宋体" w:hAnsi="宋体" w:eastAsia="宋体" w:cs="宋体"/>
                <w:color w:val="333333"/>
                <w:kern w:val="0"/>
                <w:sz w:val="21"/>
                <w:szCs w:val="21"/>
              </w:rPr>
              <w:t>（三）不予公开</w:t>
            </w:r>
          </w:p>
        </w:tc>
        <w:tc>
          <w:tcPr>
            <w:tcW w:w="1724" w:type="pct"/>
            <w:tcBorders>
              <w:top w:val="nil"/>
              <w:left w:val="nil"/>
              <w:bottom w:val="single" w:color="auto" w:sz="8" w:space="0"/>
              <w:right w:val="single" w:color="auto" w:sz="8" w:space="0"/>
            </w:tcBorders>
          </w:tcPr>
          <w:p>
            <w:pPr>
              <w:widowControl/>
              <w:spacing w:line="30" w:lineRule="atLeast"/>
              <w:ind w:firstLine="0" w:firstLineChars="0"/>
              <w:jc w:val="left"/>
              <w:rPr>
                <w:rFonts w:ascii="宋体" w:hAnsi="宋体" w:eastAsia="宋体" w:cs="宋体"/>
                <w:sz w:val="21"/>
                <w:szCs w:val="21"/>
              </w:rPr>
            </w:pPr>
            <w:r>
              <w:rPr>
                <w:rFonts w:ascii="宋体" w:hAnsi="宋体" w:eastAsia="宋体" w:cs="宋体"/>
                <w:color w:val="333333"/>
                <w:kern w:val="0"/>
                <w:sz w:val="21"/>
                <w:szCs w:val="21"/>
              </w:rPr>
              <w:t>1.</w:t>
            </w:r>
            <w:r>
              <w:rPr>
                <w:rFonts w:hint="eastAsia" w:ascii="宋体" w:hAnsi="宋体" w:eastAsia="宋体" w:cs="宋体"/>
                <w:color w:val="333333"/>
                <w:kern w:val="0"/>
                <w:sz w:val="21"/>
                <w:szCs w:val="21"/>
              </w:rPr>
              <w:t>属于国家秘密</w:t>
            </w:r>
          </w:p>
        </w:tc>
        <w:tc>
          <w:tcPr>
            <w:tcW w:w="307"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single" w:color="auto" w:sz="8" w:space="0"/>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469" w:type="pct"/>
            <w:vMerge w:val="continue"/>
            <w:tcBorders>
              <w:top w:val="nil"/>
              <w:left w:val="nil"/>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1724" w:type="pct"/>
            <w:tcBorders>
              <w:top w:val="nil"/>
              <w:left w:val="nil"/>
              <w:bottom w:val="single" w:color="auto" w:sz="8" w:space="0"/>
              <w:right w:val="single" w:color="auto" w:sz="8" w:space="0"/>
            </w:tcBorders>
          </w:tcPr>
          <w:p>
            <w:pPr>
              <w:widowControl/>
              <w:spacing w:line="30" w:lineRule="atLeast"/>
              <w:ind w:firstLine="0" w:firstLineChars="0"/>
              <w:jc w:val="left"/>
              <w:rPr>
                <w:rFonts w:ascii="宋体" w:hAnsi="宋体" w:eastAsia="宋体" w:cs="宋体"/>
                <w:sz w:val="21"/>
                <w:szCs w:val="21"/>
              </w:rPr>
            </w:pPr>
            <w:r>
              <w:rPr>
                <w:rFonts w:ascii="宋体" w:hAnsi="宋体" w:eastAsia="宋体" w:cs="宋体"/>
                <w:color w:val="333333"/>
                <w:kern w:val="0"/>
                <w:sz w:val="21"/>
                <w:szCs w:val="21"/>
              </w:rPr>
              <w:t>2.</w:t>
            </w:r>
            <w:r>
              <w:rPr>
                <w:rFonts w:hint="eastAsia" w:ascii="宋体" w:hAnsi="宋体" w:eastAsia="宋体" w:cs="宋体"/>
                <w:color w:val="333333"/>
                <w:kern w:val="0"/>
                <w:sz w:val="21"/>
                <w:szCs w:val="21"/>
              </w:rPr>
              <w:t>其他法律行政法规禁止公开</w:t>
            </w:r>
          </w:p>
        </w:tc>
        <w:tc>
          <w:tcPr>
            <w:tcW w:w="307"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469" w:type="pct"/>
            <w:vMerge w:val="continue"/>
            <w:tcBorders>
              <w:top w:val="nil"/>
              <w:left w:val="nil"/>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1724" w:type="pct"/>
            <w:tcBorders>
              <w:top w:val="nil"/>
              <w:left w:val="nil"/>
              <w:bottom w:val="single" w:color="auto" w:sz="8" w:space="0"/>
              <w:right w:val="single" w:color="auto" w:sz="8" w:space="0"/>
            </w:tcBorders>
          </w:tcPr>
          <w:p>
            <w:pPr>
              <w:widowControl/>
              <w:spacing w:line="30" w:lineRule="atLeast"/>
              <w:ind w:firstLine="0" w:firstLineChars="0"/>
              <w:jc w:val="left"/>
              <w:rPr>
                <w:rFonts w:ascii="宋体" w:hAnsi="宋体" w:eastAsia="宋体" w:cs="宋体"/>
                <w:sz w:val="21"/>
                <w:szCs w:val="21"/>
              </w:rPr>
            </w:pPr>
            <w:r>
              <w:rPr>
                <w:rFonts w:ascii="宋体" w:hAnsi="宋体" w:eastAsia="宋体" w:cs="宋体"/>
                <w:color w:val="333333"/>
                <w:kern w:val="0"/>
                <w:sz w:val="21"/>
                <w:szCs w:val="21"/>
              </w:rPr>
              <w:t>3.</w:t>
            </w:r>
            <w:r>
              <w:rPr>
                <w:rFonts w:hint="eastAsia" w:ascii="宋体" w:hAnsi="宋体" w:eastAsia="宋体" w:cs="宋体"/>
                <w:color w:val="333333"/>
                <w:kern w:val="0"/>
                <w:sz w:val="21"/>
                <w:szCs w:val="21"/>
              </w:rPr>
              <w:t>危及“三安全一稳定”</w:t>
            </w:r>
          </w:p>
        </w:tc>
        <w:tc>
          <w:tcPr>
            <w:tcW w:w="307"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469" w:type="pct"/>
            <w:vMerge w:val="continue"/>
            <w:tcBorders>
              <w:top w:val="nil"/>
              <w:left w:val="nil"/>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1724" w:type="pct"/>
            <w:tcBorders>
              <w:top w:val="nil"/>
              <w:left w:val="nil"/>
              <w:bottom w:val="single" w:color="auto" w:sz="8" w:space="0"/>
              <w:right w:val="single" w:color="auto" w:sz="8" w:space="0"/>
            </w:tcBorders>
          </w:tcPr>
          <w:p>
            <w:pPr>
              <w:widowControl/>
              <w:spacing w:line="30" w:lineRule="atLeast"/>
              <w:ind w:firstLine="0" w:firstLineChars="0"/>
              <w:jc w:val="left"/>
              <w:rPr>
                <w:rFonts w:ascii="宋体" w:hAnsi="宋体" w:eastAsia="宋体" w:cs="宋体"/>
                <w:sz w:val="21"/>
                <w:szCs w:val="21"/>
              </w:rPr>
            </w:pPr>
            <w:r>
              <w:rPr>
                <w:rFonts w:ascii="宋体" w:hAnsi="宋体" w:eastAsia="宋体" w:cs="宋体"/>
                <w:color w:val="333333"/>
                <w:kern w:val="0"/>
                <w:sz w:val="21"/>
                <w:szCs w:val="21"/>
              </w:rPr>
              <w:t>4.</w:t>
            </w:r>
            <w:r>
              <w:rPr>
                <w:rFonts w:hint="eastAsia" w:ascii="宋体" w:hAnsi="宋体" w:eastAsia="宋体" w:cs="宋体"/>
                <w:color w:val="333333"/>
                <w:kern w:val="0"/>
                <w:sz w:val="21"/>
                <w:szCs w:val="21"/>
              </w:rPr>
              <w:t>保护第三方合法权益</w:t>
            </w:r>
          </w:p>
        </w:tc>
        <w:tc>
          <w:tcPr>
            <w:tcW w:w="307"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469" w:type="pct"/>
            <w:vMerge w:val="continue"/>
            <w:tcBorders>
              <w:top w:val="nil"/>
              <w:left w:val="nil"/>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1724" w:type="pct"/>
            <w:tcBorders>
              <w:top w:val="nil"/>
              <w:left w:val="nil"/>
              <w:bottom w:val="single" w:color="auto" w:sz="8" w:space="0"/>
              <w:right w:val="single" w:color="auto" w:sz="8" w:space="0"/>
            </w:tcBorders>
          </w:tcPr>
          <w:p>
            <w:pPr>
              <w:widowControl/>
              <w:spacing w:line="30" w:lineRule="atLeast"/>
              <w:ind w:firstLine="0" w:firstLineChars="0"/>
              <w:jc w:val="left"/>
              <w:rPr>
                <w:rFonts w:ascii="宋体" w:hAnsi="宋体" w:eastAsia="宋体" w:cs="宋体"/>
                <w:sz w:val="21"/>
                <w:szCs w:val="21"/>
              </w:rPr>
            </w:pPr>
            <w:r>
              <w:rPr>
                <w:rFonts w:ascii="宋体" w:hAnsi="宋体" w:eastAsia="宋体" w:cs="宋体"/>
                <w:color w:val="333333"/>
                <w:kern w:val="0"/>
                <w:sz w:val="21"/>
                <w:szCs w:val="21"/>
              </w:rPr>
              <w:t>5.</w:t>
            </w:r>
            <w:r>
              <w:rPr>
                <w:rFonts w:hint="eastAsia" w:ascii="宋体" w:hAnsi="宋体" w:eastAsia="宋体" w:cs="宋体"/>
                <w:color w:val="333333"/>
                <w:kern w:val="0"/>
                <w:sz w:val="21"/>
                <w:szCs w:val="21"/>
              </w:rPr>
              <w:t>属于三类内部事务信息</w:t>
            </w:r>
          </w:p>
        </w:tc>
        <w:tc>
          <w:tcPr>
            <w:tcW w:w="307"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3</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469" w:type="pct"/>
            <w:vMerge w:val="continue"/>
            <w:tcBorders>
              <w:top w:val="nil"/>
              <w:left w:val="nil"/>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1724" w:type="pct"/>
            <w:tcBorders>
              <w:top w:val="nil"/>
              <w:left w:val="nil"/>
              <w:bottom w:val="single" w:color="auto" w:sz="8" w:space="0"/>
              <w:right w:val="single" w:color="auto" w:sz="8" w:space="0"/>
            </w:tcBorders>
          </w:tcPr>
          <w:p>
            <w:pPr>
              <w:widowControl/>
              <w:spacing w:line="30" w:lineRule="atLeast"/>
              <w:ind w:firstLine="0" w:firstLineChars="0"/>
              <w:jc w:val="left"/>
              <w:rPr>
                <w:rFonts w:ascii="宋体" w:hAnsi="宋体" w:eastAsia="宋体" w:cs="宋体"/>
                <w:sz w:val="21"/>
                <w:szCs w:val="21"/>
              </w:rPr>
            </w:pPr>
            <w:r>
              <w:rPr>
                <w:rFonts w:ascii="宋体" w:hAnsi="宋体" w:eastAsia="宋体" w:cs="宋体"/>
                <w:color w:val="333333"/>
                <w:kern w:val="0"/>
                <w:sz w:val="21"/>
                <w:szCs w:val="21"/>
              </w:rPr>
              <w:t>6.</w:t>
            </w:r>
            <w:r>
              <w:rPr>
                <w:rFonts w:hint="eastAsia" w:ascii="宋体" w:hAnsi="宋体" w:eastAsia="宋体" w:cs="宋体"/>
                <w:color w:val="333333"/>
                <w:kern w:val="0"/>
                <w:sz w:val="21"/>
                <w:szCs w:val="21"/>
              </w:rPr>
              <w:t>属于四类过程性信息</w:t>
            </w:r>
          </w:p>
        </w:tc>
        <w:tc>
          <w:tcPr>
            <w:tcW w:w="307"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1</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469" w:type="pct"/>
            <w:vMerge w:val="continue"/>
            <w:tcBorders>
              <w:top w:val="nil"/>
              <w:left w:val="nil"/>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1724" w:type="pct"/>
            <w:tcBorders>
              <w:top w:val="nil"/>
              <w:left w:val="nil"/>
              <w:bottom w:val="single" w:color="auto" w:sz="8" w:space="0"/>
              <w:right w:val="single" w:color="auto" w:sz="8" w:space="0"/>
            </w:tcBorders>
          </w:tcPr>
          <w:p>
            <w:pPr>
              <w:widowControl/>
              <w:spacing w:line="30" w:lineRule="atLeast"/>
              <w:ind w:firstLine="0" w:firstLineChars="0"/>
              <w:jc w:val="left"/>
              <w:rPr>
                <w:rFonts w:ascii="宋体" w:hAnsi="宋体" w:eastAsia="宋体" w:cs="宋体"/>
                <w:sz w:val="21"/>
                <w:szCs w:val="21"/>
              </w:rPr>
            </w:pPr>
            <w:r>
              <w:rPr>
                <w:rFonts w:ascii="宋体" w:hAnsi="宋体" w:eastAsia="宋体" w:cs="宋体"/>
                <w:color w:val="333333"/>
                <w:kern w:val="0"/>
                <w:sz w:val="21"/>
                <w:szCs w:val="21"/>
              </w:rPr>
              <w:t>7.</w:t>
            </w:r>
            <w:r>
              <w:rPr>
                <w:rFonts w:hint="eastAsia" w:ascii="宋体" w:hAnsi="宋体" w:eastAsia="宋体" w:cs="宋体"/>
                <w:color w:val="333333"/>
                <w:kern w:val="0"/>
                <w:sz w:val="21"/>
                <w:szCs w:val="21"/>
              </w:rPr>
              <w:t>属于行政执法案卷</w:t>
            </w:r>
          </w:p>
        </w:tc>
        <w:tc>
          <w:tcPr>
            <w:tcW w:w="307"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3</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469" w:type="pct"/>
            <w:vMerge w:val="continue"/>
            <w:tcBorders>
              <w:top w:val="nil"/>
              <w:left w:val="nil"/>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1724" w:type="pct"/>
            <w:tcBorders>
              <w:top w:val="nil"/>
              <w:left w:val="nil"/>
              <w:bottom w:val="single" w:color="auto" w:sz="8" w:space="0"/>
              <w:right w:val="single" w:color="auto" w:sz="8" w:space="0"/>
            </w:tcBorders>
          </w:tcPr>
          <w:p>
            <w:pPr>
              <w:widowControl/>
              <w:spacing w:line="30" w:lineRule="atLeast"/>
              <w:ind w:firstLine="0" w:firstLineChars="0"/>
              <w:jc w:val="left"/>
              <w:rPr>
                <w:rFonts w:ascii="宋体" w:hAnsi="宋体" w:eastAsia="宋体" w:cs="宋体"/>
                <w:sz w:val="21"/>
                <w:szCs w:val="21"/>
              </w:rPr>
            </w:pPr>
            <w:r>
              <w:rPr>
                <w:rFonts w:ascii="宋体" w:hAnsi="宋体" w:eastAsia="宋体" w:cs="宋体"/>
                <w:color w:val="333333"/>
                <w:kern w:val="0"/>
                <w:sz w:val="21"/>
                <w:szCs w:val="21"/>
              </w:rPr>
              <w:t>8.</w:t>
            </w:r>
            <w:r>
              <w:rPr>
                <w:rFonts w:hint="eastAsia" w:ascii="宋体" w:hAnsi="宋体" w:eastAsia="宋体" w:cs="宋体"/>
                <w:color w:val="333333"/>
                <w:kern w:val="0"/>
                <w:sz w:val="21"/>
                <w:szCs w:val="21"/>
              </w:rPr>
              <w:t>属于行政查询事项</w:t>
            </w:r>
          </w:p>
        </w:tc>
        <w:tc>
          <w:tcPr>
            <w:tcW w:w="307"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469" w:type="pct"/>
            <w:vMerge w:val="restart"/>
            <w:tcBorders>
              <w:top w:val="nil"/>
              <w:left w:val="nil"/>
              <w:right w:val="single" w:color="auto" w:sz="8" w:space="0"/>
            </w:tcBorders>
            <w:vAlign w:val="center"/>
          </w:tcPr>
          <w:p>
            <w:pPr>
              <w:widowControl/>
              <w:spacing w:line="30" w:lineRule="atLeast"/>
              <w:ind w:firstLine="0" w:firstLineChars="0"/>
              <w:jc w:val="left"/>
              <w:rPr>
                <w:rFonts w:ascii="宋体" w:hAnsi="宋体" w:eastAsia="宋体" w:cs="宋体"/>
                <w:sz w:val="21"/>
                <w:szCs w:val="21"/>
              </w:rPr>
            </w:pPr>
            <w:r>
              <w:rPr>
                <w:rFonts w:hint="eastAsia" w:ascii="宋体" w:hAnsi="宋体" w:eastAsia="宋体" w:cs="宋体"/>
                <w:color w:val="333333"/>
                <w:kern w:val="0"/>
                <w:sz w:val="21"/>
                <w:szCs w:val="21"/>
              </w:rPr>
              <w:t>（四）无法提供</w:t>
            </w:r>
          </w:p>
        </w:tc>
        <w:tc>
          <w:tcPr>
            <w:tcW w:w="1724" w:type="pct"/>
            <w:tcBorders>
              <w:top w:val="nil"/>
              <w:left w:val="nil"/>
              <w:bottom w:val="single" w:color="auto" w:sz="8" w:space="0"/>
              <w:right w:val="single" w:color="auto" w:sz="8" w:space="0"/>
            </w:tcBorders>
          </w:tcPr>
          <w:p>
            <w:pPr>
              <w:widowControl/>
              <w:spacing w:line="30" w:lineRule="atLeast"/>
              <w:ind w:firstLine="0" w:firstLineChars="0"/>
              <w:jc w:val="left"/>
              <w:rPr>
                <w:rFonts w:ascii="宋体" w:hAnsi="宋体" w:eastAsia="宋体" w:cs="宋体"/>
                <w:sz w:val="21"/>
                <w:szCs w:val="21"/>
              </w:rPr>
            </w:pPr>
            <w:r>
              <w:rPr>
                <w:rFonts w:ascii="宋体" w:hAnsi="宋体" w:eastAsia="宋体" w:cs="宋体"/>
                <w:color w:val="333333"/>
                <w:kern w:val="0"/>
                <w:sz w:val="21"/>
                <w:szCs w:val="21"/>
              </w:rPr>
              <w:t>1.</w:t>
            </w:r>
            <w:r>
              <w:rPr>
                <w:rFonts w:hint="eastAsia" w:ascii="宋体" w:hAnsi="宋体" w:eastAsia="宋体" w:cs="宋体"/>
                <w:color w:val="333333"/>
                <w:kern w:val="0"/>
                <w:sz w:val="21"/>
                <w:szCs w:val="21"/>
              </w:rPr>
              <w:t>本机关不掌握相关政府信息</w:t>
            </w:r>
          </w:p>
        </w:tc>
        <w:tc>
          <w:tcPr>
            <w:tcW w:w="307"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5</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469" w:type="pct"/>
            <w:vMerge w:val="continue"/>
            <w:tcBorders>
              <w:top w:val="nil"/>
              <w:left w:val="nil"/>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1724" w:type="pct"/>
            <w:tcBorders>
              <w:top w:val="nil"/>
              <w:left w:val="nil"/>
              <w:bottom w:val="single" w:color="auto" w:sz="8" w:space="0"/>
              <w:right w:val="single" w:color="auto" w:sz="8" w:space="0"/>
            </w:tcBorders>
          </w:tcPr>
          <w:p>
            <w:pPr>
              <w:widowControl/>
              <w:spacing w:line="30" w:lineRule="atLeast"/>
              <w:ind w:firstLine="0" w:firstLineChars="0"/>
              <w:jc w:val="left"/>
              <w:rPr>
                <w:rFonts w:ascii="宋体" w:hAnsi="宋体" w:eastAsia="宋体" w:cs="宋体"/>
                <w:sz w:val="21"/>
                <w:szCs w:val="21"/>
              </w:rPr>
            </w:pPr>
            <w:r>
              <w:rPr>
                <w:rFonts w:ascii="宋体" w:hAnsi="宋体" w:eastAsia="宋体" w:cs="宋体"/>
                <w:color w:val="333333"/>
                <w:kern w:val="0"/>
                <w:sz w:val="21"/>
                <w:szCs w:val="21"/>
              </w:rPr>
              <w:t>2.</w:t>
            </w:r>
            <w:r>
              <w:rPr>
                <w:rFonts w:hint="eastAsia" w:ascii="宋体" w:hAnsi="宋体" w:eastAsia="宋体" w:cs="宋体"/>
                <w:color w:val="333333"/>
                <w:kern w:val="0"/>
                <w:sz w:val="21"/>
                <w:szCs w:val="21"/>
              </w:rPr>
              <w:t>没有现成信息需要另行制作</w:t>
            </w:r>
          </w:p>
        </w:tc>
        <w:tc>
          <w:tcPr>
            <w:tcW w:w="307"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5</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469" w:type="pct"/>
            <w:vMerge w:val="continue"/>
            <w:tcBorders>
              <w:top w:val="nil"/>
              <w:left w:val="nil"/>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1724" w:type="pct"/>
            <w:tcBorders>
              <w:top w:val="nil"/>
              <w:left w:val="nil"/>
              <w:bottom w:val="single" w:color="auto" w:sz="8" w:space="0"/>
              <w:right w:val="single" w:color="auto" w:sz="8" w:space="0"/>
            </w:tcBorders>
          </w:tcPr>
          <w:p>
            <w:pPr>
              <w:widowControl/>
              <w:spacing w:line="30" w:lineRule="atLeast"/>
              <w:ind w:firstLine="0" w:firstLineChars="0"/>
              <w:jc w:val="left"/>
              <w:rPr>
                <w:rFonts w:ascii="宋体" w:hAnsi="宋体" w:eastAsia="宋体" w:cs="宋体"/>
                <w:sz w:val="21"/>
                <w:szCs w:val="21"/>
              </w:rPr>
            </w:pPr>
            <w:r>
              <w:rPr>
                <w:rFonts w:ascii="宋体" w:hAnsi="宋体" w:eastAsia="宋体" w:cs="宋体"/>
                <w:color w:val="333333"/>
                <w:kern w:val="0"/>
                <w:sz w:val="21"/>
                <w:szCs w:val="21"/>
              </w:rPr>
              <w:t>3.</w:t>
            </w:r>
            <w:r>
              <w:rPr>
                <w:rFonts w:hint="eastAsia" w:ascii="宋体" w:hAnsi="宋体" w:eastAsia="宋体" w:cs="宋体"/>
                <w:color w:val="333333"/>
                <w:kern w:val="0"/>
                <w:sz w:val="21"/>
                <w:szCs w:val="21"/>
              </w:rPr>
              <w:t>补正后申请内容仍不明确</w:t>
            </w:r>
          </w:p>
        </w:tc>
        <w:tc>
          <w:tcPr>
            <w:tcW w:w="307"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469" w:type="pct"/>
            <w:vMerge w:val="restart"/>
            <w:tcBorders>
              <w:top w:val="nil"/>
              <w:left w:val="nil"/>
              <w:right w:val="single" w:color="auto" w:sz="8" w:space="0"/>
            </w:tcBorders>
            <w:vAlign w:val="center"/>
          </w:tcPr>
          <w:p>
            <w:pPr>
              <w:widowControl/>
              <w:spacing w:line="30" w:lineRule="atLeast"/>
              <w:ind w:firstLine="0" w:firstLineChars="0"/>
              <w:jc w:val="left"/>
              <w:rPr>
                <w:rFonts w:ascii="宋体" w:hAnsi="宋体" w:eastAsia="宋体" w:cs="宋体"/>
                <w:sz w:val="21"/>
                <w:szCs w:val="21"/>
              </w:rPr>
            </w:pPr>
            <w:r>
              <w:rPr>
                <w:rFonts w:hint="eastAsia" w:ascii="宋体" w:hAnsi="宋体" w:eastAsia="宋体" w:cs="宋体"/>
                <w:color w:val="333333"/>
                <w:kern w:val="0"/>
                <w:sz w:val="21"/>
                <w:szCs w:val="21"/>
              </w:rPr>
              <w:t>（五）不予处理</w:t>
            </w:r>
          </w:p>
        </w:tc>
        <w:tc>
          <w:tcPr>
            <w:tcW w:w="1724" w:type="pct"/>
            <w:tcBorders>
              <w:top w:val="nil"/>
              <w:left w:val="nil"/>
              <w:bottom w:val="single" w:color="auto" w:sz="8" w:space="0"/>
              <w:right w:val="single" w:color="auto" w:sz="8" w:space="0"/>
            </w:tcBorders>
          </w:tcPr>
          <w:p>
            <w:pPr>
              <w:widowControl/>
              <w:spacing w:line="30" w:lineRule="atLeast"/>
              <w:ind w:firstLine="0" w:firstLineChars="0"/>
              <w:jc w:val="left"/>
              <w:rPr>
                <w:rFonts w:ascii="宋体" w:hAnsi="宋体" w:eastAsia="宋体" w:cs="宋体"/>
                <w:sz w:val="21"/>
                <w:szCs w:val="21"/>
              </w:rPr>
            </w:pPr>
            <w:r>
              <w:rPr>
                <w:rFonts w:ascii="宋体" w:hAnsi="宋体" w:eastAsia="宋体" w:cs="宋体"/>
                <w:color w:val="333333"/>
                <w:kern w:val="0"/>
                <w:sz w:val="21"/>
                <w:szCs w:val="21"/>
              </w:rPr>
              <w:t>1.</w:t>
            </w:r>
            <w:r>
              <w:rPr>
                <w:rFonts w:hint="eastAsia" w:ascii="宋体" w:hAnsi="宋体" w:eastAsia="宋体" w:cs="宋体"/>
                <w:color w:val="333333"/>
                <w:kern w:val="0"/>
                <w:sz w:val="21"/>
                <w:szCs w:val="21"/>
              </w:rPr>
              <w:t>信访举报投诉类申请</w:t>
            </w:r>
          </w:p>
        </w:tc>
        <w:tc>
          <w:tcPr>
            <w:tcW w:w="307"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469" w:type="pct"/>
            <w:vMerge w:val="continue"/>
            <w:tcBorders>
              <w:top w:val="nil"/>
              <w:left w:val="nil"/>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1724" w:type="pct"/>
            <w:tcBorders>
              <w:top w:val="single" w:color="auto" w:sz="8" w:space="0"/>
              <w:left w:val="nil"/>
              <w:bottom w:val="single" w:color="auto" w:sz="8" w:space="0"/>
              <w:right w:val="single" w:color="auto" w:sz="8" w:space="0"/>
            </w:tcBorders>
          </w:tcPr>
          <w:p>
            <w:pPr>
              <w:widowControl/>
              <w:spacing w:line="30" w:lineRule="atLeast"/>
              <w:ind w:firstLine="0" w:firstLineChars="0"/>
              <w:jc w:val="left"/>
              <w:rPr>
                <w:rFonts w:ascii="宋体" w:hAnsi="宋体" w:eastAsia="宋体" w:cs="宋体"/>
                <w:sz w:val="21"/>
                <w:szCs w:val="21"/>
              </w:rPr>
            </w:pPr>
            <w:r>
              <w:rPr>
                <w:rFonts w:ascii="宋体" w:hAnsi="宋体" w:eastAsia="宋体" w:cs="宋体"/>
                <w:color w:val="333333"/>
                <w:kern w:val="0"/>
                <w:sz w:val="21"/>
                <w:szCs w:val="21"/>
              </w:rPr>
              <w:t>2.</w:t>
            </w:r>
            <w:r>
              <w:rPr>
                <w:rFonts w:hint="eastAsia" w:ascii="宋体" w:hAnsi="宋体" w:eastAsia="宋体" w:cs="宋体"/>
                <w:color w:val="333333"/>
                <w:kern w:val="0"/>
                <w:sz w:val="21"/>
                <w:szCs w:val="21"/>
              </w:rPr>
              <w:t>重复申请</w:t>
            </w:r>
          </w:p>
        </w:tc>
        <w:tc>
          <w:tcPr>
            <w:tcW w:w="307" w:type="pct"/>
            <w:tcBorders>
              <w:top w:val="single" w:color="auto" w:sz="8" w:space="0"/>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1</w:t>
            </w:r>
          </w:p>
        </w:tc>
        <w:tc>
          <w:tcPr>
            <w:tcW w:w="348" w:type="pct"/>
            <w:tcBorders>
              <w:top w:val="single" w:color="auto" w:sz="8" w:space="0"/>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single" w:color="auto" w:sz="8" w:space="0"/>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single" w:color="auto" w:sz="8" w:space="0"/>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single" w:color="auto" w:sz="8" w:space="0"/>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single" w:color="auto" w:sz="8" w:space="0"/>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single" w:color="auto" w:sz="8" w:space="0"/>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469" w:type="pct"/>
            <w:vMerge w:val="continue"/>
            <w:tcBorders>
              <w:top w:val="nil"/>
              <w:left w:val="nil"/>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1724" w:type="pct"/>
            <w:tcBorders>
              <w:top w:val="single" w:color="auto" w:sz="8" w:space="0"/>
              <w:left w:val="nil"/>
              <w:bottom w:val="single" w:color="auto" w:sz="8" w:space="0"/>
              <w:right w:val="single" w:color="auto" w:sz="8" w:space="0"/>
            </w:tcBorders>
          </w:tcPr>
          <w:p>
            <w:pPr>
              <w:widowControl/>
              <w:spacing w:line="30" w:lineRule="atLeast"/>
              <w:ind w:firstLine="0" w:firstLineChars="0"/>
              <w:jc w:val="left"/>
              <w:rPr>
                <w:rFonts w:ascii="宋体" w:hAnsi="宋体" w:eastAsia="宋体" w:cs="宋体"/>
                <w:sz w:val="21"/>
                <w:szCs w:val="21"/>
              </w:rPr>
            </w:pPr>
            <w:r>
              <w:rPr>
                <w:rFonts w:ascii="宋体" w:hAnsi="宋体" w:eastAsia="宋体" w:cs="宋体"/>
                <w:color w:val="333333"/>
                <w:kern w:val="0"/>
                <w:sz w:val="21"/>
                <w:szCs w:val="21"/>
              </w:rPr>
              <w:t>3.</w:t>
            </w:r>
            <w:r>
              <w:rPr>
                <w:rFonts w:hint="eastAsia" w:ascii="宋体" w:hAnsi="宋体" w:eastAsia="宋体" w:cs="宋体"/>
                <w:color w:val="333333"/>
                <w:kern w:val="0"/>
                <w:sz w:val="21"/>
                <w:szCs w:val="21"/>
              </w:rPr>
              <w:t>要求提供公开出版物</w:t>
            </w:r>
          </w:p>
        </w:tc>
        <w:tc>
          <w:tcPr>
            <w:tcW w:w="307" w:type="pct"/>
            <w:tcBorders>
              <w:top w:val="single" w:color="auto" w:sz="8" w:space="0"/>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c>
          <w:tcPr>
            <w:tcW w:w="348" w:type="pct"/>
            <w:tcBorders>
              <w:top w:val="single" w:color="auto" w:sz="8" w:space="0"/>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single" w:color="auto" w:sz="8" w:space="0"/>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single" w:color="auto" w:sz="8" w:space="0"/>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single" w:color="auto" w:sz="8" w:space="0"/>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single" w:color="auto" w:sz="8" w:space="0"/>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single" w:color="auto" w:sz="8" w:space="0"/>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469" w:type="pct"/>
            <w:vMerge w:val="continue"/>
            <w:tcBorders>
              <w:top w:val="nil"/>
              <w:left w:val="nil"/>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1724" w:type="pct"/>
            <w:tcBorders>
              <w:top w:val="single" w:color="auto" w:sz="8" w:space="0"/>
              <w:left w:val="nil"/>
              <w:bottom w:val="single" w:color="auto" w:sz="8" w:space="0"/>
              <w:right w:val="single" w:color="auto" w:sz="8" w:space="0"/>
            </w:tcBorders>
          </w:tcPr>
          <w:p>
            <w:pPr>
              <w:widowControl/>
              <w:spacing w:line="30" w:lineRule="atLeast"/>
              <w:ind w:firstLine="0" w:firstLineChars="0"/>
              <w:jc w:val="left"/>
              <w:rPr>
                <w:rFonts w:ascii="宋体" w:hAnsi="宋体" w:eastAsia="宋体" w:cs="宋体"/>
                <w:sz w:val="21"/>
                <w:szCs w:val="21"/>
              </w:rPr>
            </w:pPr>
            <w:r>
              <w:rPr>
                <w:rFonts w:ascii="宋体" w:hAnsi="宋体" w:eastAsia="宋体" w:cs="宋体"/>
                <w:color w:val="333333"/>
                <w:kern w:val="0"/>
                <w:sz w:val="21"/>
                <w:szCs w:val="21"/>
              </w:rPr>
              <w:t>4.</w:t>
            </w:r>
            <w:r>
              <w:rPr>
                <w:rFonts w:hint="eastAsia" w:ascii="宋体" w:hAnsi="宋体" w:eastAsia="宋体" w:cs="宋体"/>
                <w:color w:val="333333"/>
                <w:kern w:val="0"/>
                <w:sz w:val="21"/>
                <w:szCs w:val="21"/>
              </w:rPr>
              <w:t>无正当理由大量反复申请</w:t>
            </w:r>
          </w:p>
        </w:tc>
        <w:tc>
          <w:tcPr>
            <w:tcW w:w="307" w:type="pct"/>
            <w:tcBorders>
              <w:top w:val="single" w:color="auto" w:sz="8" w:space="0"/>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c>
          <w:tcPr>
            <w:tcW w:w="348" w:type="pct"/>
            <w:tcBorders>
              <w:top w:val="single" w:color="auto" w:sz="8" w:space="0"/>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single" w:color="auto" w:sz="8" w:space="0"/>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single" w:color="auto" w:sz="8" w:space="0"/>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single" w:color="auto" w:sz="8" w:space="0"/>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single" w:color="auto" w:sz="8" w:space="0"/>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single" w:color="auto" w:sz="8" w:space="0"/>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382" w:type="pct"/>
            <w:vMerge w:val="continue"/>
            <w:tcBorders>
              <w:top w:val="nil"/>
              <w:left w:val="single" w:color="auto" w:sz="8" w:space="0"/>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469" w:type="pct"/>
            <w:vMerge w:val="continue"/>
            <w:tcBorders>
              <w:top w:val="nil"/>
              <w:left w:val="nil"/>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1724" w:type="pct"/>
            <w:tcBorders>
              <w:top w:val="nil"/>
              <w:left w:val="nil"/>
              <w:right w:val="single" w:color="auto" w:sz="8" w:space="0"/>
            </w:tcBorders>
            <w:vAlign w:val="center"/>
          </w:tcPr>
          <w:p>
            <w:pPr>
              <w:widowControl/>
              <w:spacing w:line="30" w:lineRule="atLeast"/>
              <w:ind w:firstLine="0" w:firstLineChars="0"/>
              <w:rPr>
                <w:rFonts w:ascii="宋体" w:hAnsi="宋体" w:eastAsia="宋体" w:cs="宋体"/>
                <w:sz w:val="21"/>
                <w:szCs w:val="21"/>
              </w:rPr>
            </w:pPr>
            <w:r>
              <w:rPr>
                <w:rFonts w:ascii="宋体" w:hAnsi="宋体" w:eastAsia="宋体" w:cs="宋体"/>
                <w:color w:val="333333"/>
                <w:kern w:val="0"/>
                <w:sz w:val="21"/>
                <w:szCs w:val="21"/>
              </w:rPr>
              <w:t>5.</w:t>
            </w:r>
            <w:r>
              <w:rPr>
                <w:rFonts w:hint="eastAsia" w:ascii="宋体" w:hAnsi="宋体" w:eastAsia="宋体" w:cs="宋体"/>
                <w:color w:val="333333"/>
                <w:kern w:val="0"/>
                <w:sz w:val="21"/>
                <w:szCs w:val="21"/>
              </w:rPr>
              <w:t>要求行政机关确认或重新出具已获取信息</w:t>
            </w:r>
          </w:p>
        </w:tc>
        <w:tc>
          <w:tcPr>
            <w:tcW w:w="307" w:type="pct"/>
            <w:tcBorders>
              <w:top w:val="nil"/>
              <w:left w:val="nil"/>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c>
          <w:tcPr>
            <w:tcW w:w="348" w:type="pct"/>
            <w:tcBorders>
              <w:top w:val="nil"/>
              <w:left w:val="nil"/>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469" w:type="pct"/>
            <w:vMerge w:val="restart"/>
            <w:tcBorders>
              <w:left w:val="nil"/>
              <w:right w:val="single" w:color="auto" w:sz="8" w:space="0"/>
            </w:tcBorders>
            <w:vAlign w:val="center"/>
          </w:tcPr>
          <w:p>
            <w:pPr>
              <w:widowControl/>
              <w:spacing w:line="30" w:lineRule="atLeast"/>
              <w:ind w:firstLine="0" w:firstLineChars="0"/>
              <w:jc w:val="left"/>
              <w:rPr>
                <w:rFonts w:ascii="宋体" w:hAnsi="宋体" w:eastAsia="宋体" w:cs="宋体"/>
                <w:sz w:val="21"/>
                <w:szCs w:val="21"/>
              </w:rPr>
            </w:pPr>
            <w:r>
              <w:rPr>
                <w:rFonts w:hint="eastAsia" w:ascii="宋体" w:hAnsi="宋体" w:eastAsia="宋体" w:cs="宋体"/>
                <w:color w:val="333333"/>
                <w:kern w:val="0"/>
                <w:sz w:val="21"/>
                <w:szCs w:val="21"/>
              </w:rPr>
              <w:t>（六）其他处理</w:t>
            </w:r>
          </w:p>
        </w:tc>
        <w:tc>
          <w:tcPr>
            <w:tcW w:w="1724" w:type="pct"/>
            <w:tcBorders>
              <w:top w:val="nil"/>
              <w:left w:val="nil"/>
              <w:bottom w:val="single" w:color="auto" w:sz="8" w:space="0"/>
              <w:right w:val="single" w:color="auto" w:sz="8" w:space="0"/>
            </w:tcBorders>
            <w:vAlign w:val="center"/>
          </w:tcPr>
          <w:p>
            <w:pPr>
              <w:widowControl/>
              <w:spacing w:line="30" w:lineRule="atLeast"/>
              <w:ind w:firstLine="0" w:firstLineChars="0"/>
              <w:rPr>
                <w:rFonts w:ascii="宋体" w:hAnsi="宋体" w:eastAsia="宋体" w:cs="宋体"/>
                <w:sz w:val="21"/>
                <w:szCs w:val="21"/>
              </w:rPr>
            </w:pPr>
            <w:r>
              <w:rPr>
                <w:rFonts w:ascii="宋体" w:hAnsi="宋体" w:eastAsia="宋体" w:cs="宋体"/>
                <w:color w:val="333333"/>
                <w:kern w:val="0"/>
                <w:sz w:val="21"/>
                <w:szCs w:val="21"/>
              </w:rPr>
              <w:t>1.</w:t>
            </w:r>
            <w:r>
              <w:rPr>
                <w:rFonts w:hint="eastAsia" w:ascii="宋体" w:hAnsi="宋体" w:eastAsia="宋体" w:cs="宋体"/>
                <w:color w:val="333333"/>
                <w:kern w:val="0"/>
                <w:sz w:val="21"/>
                <w:szCs w:val="21"/>
              </w:rPr>
              <w:t>申请人无正当理由逾期不补正、行政机关不再处理其政府信息公开申请</w:t>
            </w:r>
          </w:p>
        </w:tc>
        <w:tc>
          <w:tcPr>
            <w:tcW w:w="307"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469" w:type="pct"/>
            <w:vMerge w:val="continue"/>
            <w:tcBorders>
              <w:left w:val="nil"/>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1724" w:type="pct"/>
            <w:tcBorders>
              <w:top w:val="nil"/>
              <w:left w:val="nil"/>
              <w:bottom w:val="single" w:color="auto" w:sz="8" w:space="0"/>
              <w:right w:val="single" w:color="auto" w:sz="8" w:space="0"/>
            </w:tcBorders>
            <w:vAlign w:val="center"/>
          </w:tcPr>
          <w:p>
            <w:pPr>
              <w:widowControl/>
              <w:spacing w:line="30" w:lineRule="atLeast"/>
              <w:ind w:firstLine="0" w:firstLineChars="0"/>
              <w:rPr>
                <w:rFonts w:ascii="宋体" w:hAnsi="宋体" w:eastAsia="宋体" w:cs="宋体"/>
                <w:sz w:val="21"/>
                <w:szCs w:val="21"/>
              </w:rPr>
            </w:pPr>
            <w:r>
              <w:rPr>
                <w:rFonts w:ascii="宋体" w:hAnsi="宋体" w:eastAsia="宋体" w:cs="宋体"/>
                <w:color w:val="333333"/>
                <w:kern w:val="0"/>
                <w:sz w:val="21"/>
                <w:szCs w:val="21"/>
              </w:rPr>
              <w:t>2.</w:t>
            </w:r>
            <w:r>
              <w:rPr>
                <w:rFonts w:hint="eastAsia" w:ascii="宋体" w:hAnsi="宋体" w:eastAsia="宋体" w:cs="宋体"/>
                <w:color w:val="333333"/>
                <w:kern w:val="0"/>
                <w:sz w:val="21"/>
                <w:szCs w:val="21"/>
              </w:rPr>
              <w:t>申请人逾期未按收费通知要求缴纳费用、行政机关不再处理其政府信息公开申请</w:t>
            </w:r>
          </w:p>
        </w:tc>
        <w:tc>
          <w:tcPr>
            <w:tcW w:w="307"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469" w:type="pct"/>
            <w:vMerge w:val="continue"/>
            <w:tcBorders>
              <w:left w:val="nil"/>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1724" w:type="pct"/>
            <w:tcBorders>
              <w:top w:val="nil"/>
              <w:left w:val="nil"/>
              <w:bottom w:val="single" w:color="auto" w:sz="8" w:space="0"/>
              <w:right w:val="single" w:color="auto" w:sz="8" w:space="0"/>
            </w:tcBorders>
            <w:vAlign w:val="center"/>
          </w:tcPr>
          <w:p>
            <w:pPr>
              <w:widowControl/>
              <w:spacing w:line="30" w:lineRule="atLeast"/>
              <w:ind w:firstLine="0" w:firstLineChars="0"/>
              <w:jc w:val="left"/>
              <w:rPr>
                <w:rFonts w:ascii="宋体" w:hAnsi="宋体" w:eastAsia="宋体" w:cs="宋体"/>
                <w:sz w:val="21"/>
                <w:szCs w:val="21"/>
              </w:rPr>
            </w:pPr>
            <w:r>
              <w:rPr>
                <w:rFonts w:ascii="宋体" w:hAnsi="宋体" w:eastAsia="宋体" w:cs="宋体"/>
                <w:color w:val="333333"/>
                <w:kern w:val="0"/>
                <w:sz w:val="21"/>
                <w:szCs w:val="21"/>
              </w:rPr>
              <w:t>3.</w:t>
            </w:r>
            <w:r>
              <w:rPr>
                <w:rFonts w:hint="eastAsia" w:ascii="宋体" w:hAnsi="宋体" w:eastAsia="宋体" w:cs="宋体"/>
                <w:color w:val="333333"/>
                <w:kern w:val="0"/>
                <w:sz w:val="21"/>
                <w:szCs w:val="21"/>
              </w:rPr>
              <w:t>其他</w:t>
            </w:r>
          </w:p>
        </w:tc>
        <w:tc>
          <w:tcPr>
            <w:tcW w:w="307"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3</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2" w:type="pct"/>
            <w:vMerge w:val="continue"/>
            <w:tcBorders>
              <w:top w:val="nil"/>
              <w:left w:val="single" w:color="auto" w:sz="8" w:space="0"/>
              <w:right w:val="single" w:color="auto" w:sz="8" w:space="0"/>
            </w:tcBorders>
            <w:vAlign w:val="center"/>
          </w:tcPr>
          <w:p>
            <w:pPr>
              <w:spacing w:line="240" w:lineRule="auto"/>
              <w:ind w:firstLine="0" w:firstLineChars="0"/>
              <w:jc w:val="left"/>
              <w:rPr>
                <w:rFonts w:ascii="宋体" w:hAnsi="宋体" w:eastAsia="宋体" w:cs="宋体"/>
                <w:color w:val="333333"/>
                <w:sz w:val="21"/>
                <w:szCs w:val="21"/>
              </w:rPr>
            </w:pPr>
          </w:p>
        </w:tc>
        <w:tc>
          <w:tcPr>
            <w:tcW w:w="2194" w:type="pct"/>
            <w:gridSpan w:val="2"/>
            <w:tcBorders>
              <w:top w:val="nil"/>
              <w:left w:val="nil"/>
              <w:bottom w:val="single" w:color="auto" w:sz="8" w:space="0"/>
              <w:right w:val="single" w:color="auto" w:sz="8" w:space="0"/>
            </w:tcBorders>
            <w:vAlign w:val="center"/>
          </w:tcPr>
          <w:p>
            <w:pPr>
              <w:widowControl/>
              <w:spacing w:line="30" w:lineRule="atLeast"/>
              <w:ind w:firstLine="0" w:firstLineChars="0"/>
              <w:jc w:val="left"/>
              <w:rPr>
                <w:rFonts w:ascii="宋体" w:hAnsi="宋体" w:eastAsia="宋体" w:cs="宋体"/>
                <w:sz w:val="21"/>
                <w:szCs w:val="21"/>
              </w:rPr>
            </w:pPr>
            <w:r>
              <w:rPr>
                <w:rFonts w:hint="eastAsia" w:ascii="宋体" w:hAnsi="宋体" w:eastAsia="宋体" w:cs="宋体"/>
                <w:color w:val="333333"/>
                <w:kern w:val="0"/>
                <w:sz w:val="21"/>
                <w:szCs w:val="21"/>
              </w:rPr>
              <w:t>（七）总计</w:t>
            </w:r>
          </w:p>
        </w:tc>
        <w:tc>
          <w:tcPr>
            <w:tcW w:w="307"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45</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1</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46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77" w:type="pct"/>
            <w:gridSpan w:val="3"/>
            <w:tcBorders>
              <w:top w:val="nil"/>
              <w:left w:val="single" w:color="auto" w:sz="8" w:space="0"/>
              <w:bottom w:val="single" w:color="auto" w:sz="8" w:space="0"/>
              <w:right w:val="single" w:color="auto" w:sz="8" w:space="0"/>
            </w:tcBorders>
            <w:vAlign w:val="center"/>
          </w:tcPr>
          <w:p>
            <w:pPr>
              <w:widowControl/>
              <w:spacing w:line="30" w:lineRule="atLeast"/>
              <w:ind w:firstLine="0" w:firstLineChars="0"/>
              <w:jc w:val="left"/>
              <w:rPr>
                <w:rFonts w:ascii="宋体" w:hAnsi="宋体" w:eastAsia="宋体" w:cs="宋体"/>
                <w:sz w:val="21"/>
                <w:szCs w:val="21"/>
              </w:rPr>
            </w:pPr>
            <w:r>
              <w:rPr>
                <w:rFonts w:hint="eastAsia" w:ascii="宋体" w:hAnsi="宋体" w:eastAsia="宋体" w:cs="宋体"/>
                <w:color w:val="333333"/>
                <w:kern w:val="0"/>
                <w:sz w:val="21"/>
                <w:szCs w:val="21"/>
              </w:rPr>
              <w:t>四、结转下年度继续办理</w:t>
            </w:r>
          </w:p>
        </w:tc>
        <w:tc>
          <w:tcPr>
            <w:tcW w:w="307"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color w:val="333333"/>
                <w:kern w:val="0"/>
                <w:sz w:val="21"/>
                <w:szCs w:val="21"/>
              </w:rPr>
              <w:t>7</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48"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61" w:type="pct"/>
            <w:tcBorders>
              <w:top w:val="nil"/>
              <w:left w:val="nil"/>
              <w:bottom w:val="single" w:color="auto" w:sz="8" w:space="0"/>
              <w:right w:val="single" w:color="auto" w:sz="8" w:space="0"/>
            </w:tcBorders>
            <w:vAlign w:val="center"/>
          </w:tcPr>
          <w:p>
            <w:pPr>
              <w:widowControl/>
              <w:spacing w:line="30" w:lineRule="atLeast"/>
              <w:ind w:firstLine="0" w:firstLineChars="0"/>
              <w:jc w:val="center"/>
              <w:rPr>
                <w:rFonts w:ascii="宋体" w:hAnsi="宋体" w:eastAsia="宋体" w:cs="宋体"/>
                <w:sz w:val="21"/>
                <w:szCs w:val="21"/>
              </w:rPr>
            </w:pPr>
            <w:r>
              <w:rPr>
                <w:rFonts w:ascii="宋体" w:hAnsi="宋体" w:eastAsia="宋体" w:cs="宋体"/>
                <w:sz w:val="21"/>
                <w:szCs w:val="21"/>
              </w:rPr>
              <w:t>0</w:t>
            </w:r>
          </w:p>
        </w:tc>
        <w:tc>
          <w:tcPr>
            <w:tcW w:w="358" w:type="pct"/>
            <w:tcBorders>
              <w:top w:val="nil"/>
              <w:left w:val="nil"/>
              <w:bottom w:val="single" w:color="auto" w:sz="8" w:space="0"/>
              <w:right w:val="single" w:color="auto" w:sz="8" w:space="0"/>
            </w:tcBorders>
            <w:vAlign w:val="center"/>
          </w:tcPr>
          <w:p>
            <w:pPr>
              <w:spacing w:line="240" w:lineRule="auto"/>
              <w:ind w:firstLine="0" w:firstLineChars="0"/>
              <w:jc w:val="center"/>
              <w:rPr>
                <w:rFonts w:ascii="宋体" w:hAnsi="宋体" w:eastAsia="宋体" w:cs="宋体"/>
                <w:color w:val="333333"/>
                <w:sz w:val="21"/>
                <w:szCs w:val="21"/>
              </w:rPr>
            </w:pPr>
            <w:r>
              <w:rPr>
                <w:rFonts w:ascii="宋体" w:hAnsi="宋体" w:eastAsia="宋体" w:cs="宋体"/>
                <w:color w:val="333333"/>
                <w:sz w:val="21"/>
                <w:szCs w:val="21"/>
              </w:rPr>
              <w:t>7</w:t>
            </w:r>
          </w:p>
        </w:tc>
      </w:tr>
    </w:tbl>
    <w:p>
      <w:pPr>
        <w:widowControl/>
        <w:ind w:firstLine="640"/>
        <w:rPr>
          <w:rFonts w:ascii="黑体" w:hAnsi="黑体" w:eastAsia="黑体" w:cs="黑体"/>
          <w:color w:val="333333"/>
          <w:kern w:val="0"/>
          <w:szCs w:val="32"/>
        </w:rPr>
      </w:pPr>
    </w:p>
    <w:p>
      <w:pPr>
        <w:widowControl/>
        <w:ind w:firstLine="640"/>
        <w:rPr>
          <w:rFonts w:ascii="黑体" w:hAnsi="黑体" w:eastAsia="黑体" w:cs="黑体"/>
          <w:color w:val="333333"/>
          <w:kern w:val="0"/>
          <w:szCs w:val="32"/>
        </w:rPr>
      </w:pPr>
      <w:r>
        <w:rPr>
          <w:rFonts w:hint="eastAsia" w:ascii="黑体" w:hAnsi="黑体" w:eastAsia="黑体" w:cs="黑体"/>
          <w:color w:val="333333"/>
          <w:kern w:val="0"/>
          <w:szCs w:val="32"/>
        </w:rPr>
        <w:t>四、政府信息公开行政复议、行政诉讼情况</w:t>
      </w:r>
    </w:p>
    <w:p>
      <w:pPr>
        <w:widowControl/>
        <w:ind w:firstLine="640"/>
        <w:rPr>
          <w:rFonts w:ascii="仿宋" w:hAnsi="仿宋" w:eastAsia="仿宋" w:cs="仿宋"/>
          <w:kern w:val="0"/>
          <w:szCs w:val="32"/>
        </w:rPr>
      </w:pPr>
      <w:r>
        <w:rPr>
          <w:rFonts w:ascii="仿宋" w:hAnsi="仿宋" w:eastAsia="仿宋" w:cs="仿宋"/>
          <w:kern w:val="0"/>
          <w:szCs w:val="32"/>
        </w:rPr>
        <w:t>2023</w:t>
      </w:r>
      <w:r>
        <w:rPr>
          <w:rFonts w:hint="eastAsia" w:ascii="仿宋" w:hAnsi="仿宋" w:eastAsia="仿宋" w:cs="仿宋"/>
          <w:kern w:val="0"/>
          <w:szCs w:val="32"/>
        </w:rPr>
        <w:t>年度，洪山区市场监督管理局涉及政府信息申请公开的行政复议</w:t>
      </w:r>
      <w:r>
        <w:rPr>
          <w:rFonts w:ascii="仿宋" w:hAnsi="仿宋" w:eastAsia="仿宋" w:cs="仿宋"/>
          <w:kern w:val="0"/>
          <w:szCs w:val="32"/>
        </w:rPr>
        <w:t>4</w:t>
      </w:r>
      <w:r>
        <w:rPr>
          <w:rFonts w:hint="eastAsia" w:ascii="仿宋" w:hAnsi="仿宋" w:eastAsia="仿宋" w:cs="仿宋"/>
          <w:kern w:val="0"/>
          <w:szCs w:val="32"/>
        </w:rPr>
        <w:t>件，结果维持</w:t>
      </w:r>
      <w:r>
        <w:rPr>
          <w:rFonts w:ascii="仿宋" w:hAnsi="仿宋" w:eastAsia="仿宋" w:cs="仿宋"/>
          <w:kern w:val="0"/>
          <w:szCs w:val="32"/>
        </w:rPr>
        <w:t>4</w:t>
      </w:r>
      <w:r>
        <w:rPr>
          <w:rFonts w:hint="eastAsia" w:ascii="仿宋" w:hAnsi="仿宋" w:eastAsia="仿宋" w:cs="仿宋"/>
          <w:kern w:val="0"/>
          <w:szCs w:val="32"/>
        </w:rPr>
        <w:t>件。</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599"/>
        <w:gridCol w:w="599"/>
        <w:gridCol w:w="600"/>
        <w:gridCol w:w="614"/>
        <w:gridCol w:w="602"/>
        <w:gridCol w:w="602"/>
        <w:gridCol w:w="602"/>
        <w:gridCol w:w="602"/>
        <w:gridCol w:w="612"/>
        <w:gridCol w:w="602"/>
        <w:gridCol w:w="602"/>
        <w:gridCol w:w="603"/>
        <w:gridCol w:w="603"/>
        <w:gridCol w:w="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pct"/>
            <w:gridSpan w:val="5"/>
            <w:vAlign w:val="center"/>
          </w:tcPr>
          <w:p>
            <w:pPr>
              <w:widowControl/>
              <w:spacing w:line="30" w:lineRule="atLeast"/>
              <w:ind w:firstLine="0" w:firstLineChars="0"/>
              <w:jc w:val="center"/>
              <w:rPr>
                <w:rFonts w:ascii="Calibri" w:hAnsi="Calibri" w:eastAsia="宋体"/>
                <w:sz w:val="21"/>
              </w:rPr>
            </w:pPr>
            <w:r>
              <w:rPr>
                <w:rFonts w:hint="eastAsia" w:ascii="宋体" w:hAnsi="宋体" w:eastAsia="宋体" w:cs="宋体"/>
                <w:color w:val="333333"/>
                <w:kern w:val="0"/>
                <w:sz w:val="20"/>
                <w:szCs w:val="20"/>
              </w:rPr>
              <w:t>行政复议</w:t>
            </w:r>
          </w:p>
        </w:tc>
        <w:tc>
          <w:tcPr>
            <w:tcW w:w="3336" w:type="pct"/>
            <w:gridSpan w:val="10"/>
            <w:vAlign w:val="center"/>
          </w:tcPr>
          <w:p>
            <w:pPr>
              <w:widowControl/>
              <w:spacing w:line="30" w:lineRule="atLeast"/>
              <w:ind w:firstLine="0" w:firstLineChars="0"/>
              <w:jc w:val="center"/>
              <w:rPr>
                <w:rFonts w:ascii="Calibri" w:hAnsi="Calibri" w:eastAsia="宋体"/>
                <w:sz w:val="21"/>
              </w:rPr>
            </w:pPr>
            <w:r>
              <w:rPr>
                <w:rFonts w:hint="eastAsia" w:ascii="宋体" w:hAnsi="宋体" w:eastAsia="宋体" w:cs="宋体"/>
                <w:color w:val="333333"/>
                <w:kern w:val="0"/>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Merge w:val="restart"/>
            <w:tcBorders>
              <w:top w:val="nil"/>
            </w:tcBorders>
            <w:vAlign w:val="center"/>
          </w:tcPr>
          <w:p>
            <w:pPr>
              <w:widowControl/>
              <w:spacing w:line="30" w:lineRule="atLeast"/>
              <w:ind w:firstLine="0" w:firstLineChars="0"/>
              <w:jc w:val="center"/>
              <w:rPr>
                <w:rFonts w:ascii="Calibri" w:hAnsi="Calibri" w:eastAsia="宋体"/>
                <w:sz w:val="21"/>
              </w:rPr>
            </w:pPr>
            <w:r>
              <w:rPr>
                <w:rFonts w:hint="eastAsia" w:ascii="宋体" w:hAnsi="宋体" w:eastAsia="宋体" w:cs="宋体"/>
                <w:color w:val="333333"/>
                <w:kern w:val="0"/>
                <w:sz w:val="20"/>
                <w:szCs w:val="20"/>
              </w:rPr>
              <w:t>结果维持</w:t>
            </w:r>
          </w:p>
        </w:tc>
        <w:tc>
          <w:tcPr>
            <w:tcW w:w="331" w:type="pct"/>
            <w:vMerge w:val="restart"/>
            <w:tcBorders>
              <w:top w:val="nil"/>
            </w:tcBorders>
            <w:vAlign w:val="center"/>
          </w:tcPr>
          <w:p>
            <w:pPr>
              <w:widowControl/>
              <w:spacing w:line="30" w:lineRule="atLeast"/>
              <w:ind w:firstLine="0" w:firstLineChars="0"/>
              <w:jc w:val="center"/>
              <w:rPr>
                <w:rFonts w:ascii="宋体" w:hAnsi="宋体" w:eastAsia="宋体" w:cs="宋体"/>
                <w:color w:val="333333"/>
                <w:kern w:val="0"/>
                <w:sz w:val="20"/>
                <w:szCs w:val="20"/>
              </w:rPr>
            </w:pPr>
            <w:r>
              <w:rPr>
                <w:rFonts w:hint="eastAsia" w:ascii="宋体" w:hAnsi="宋体" w:eastAsia="宋体" w:cs="宋体"/>
                <w:color w:val="333333"/>
                <w:kern w:val="0"/>
                <w:sz w:val="20"/>
                <w:szCs w:val="20"/>
              </w:rPr>
              <w:t>结果</w:t>
            </w:r>
          </w:p>
          <w:p>
            <w:pPr>
              <w:widowControl/>
              <w:spacing w:line="30" w:lineRule="atLeast"/>
              <w:ind w:firstLine="0" w:firstLineChars="0"/>
              <w:jc w:val="center"/>
              <w:rPr>
                <w:rFonts w:ascii="Calibri" w:hAnsi="Calibri" w:eastAsia="宋体"/>
                <w:sz w:val="21"/>
              </w:rPr>
            </w:pPr>
            <w:r>
              <w:rPr>
                <w:rFonts w:hint="eastAsia" w:ascii="宋体" w:hAnsi="宋体" w:eastAsia="宋体" w:cs="宋体"/>
                <w:color w:val="333333"/>
                <w:kern w:val="0"/>
                <w:sz w:val="20"/>
                <w:szCs w:val="20"/>
              </w:rPr>
              <w:t>纠正</w:t>
            </w:r>
          </w:p>
        </w:tc>
        <w:tc>
          <w:tcPr>
            <w:tcW w:w="331" w:type="pct"/>
            <w:vMerge w:val="restart"/>
            <w:vAlign w:val="center"/>
          </w:tcPr>
          <w:p>
            <w:pPr>
              <w:widowControl/>
              <w:spacing w:line="30" w:lineRule="atLeast"/>
              <w:ind w:firstLine="0" w:firstLineChars="0"/>
              <w:jc w:val="center"/>
              <w:rPr>
                <w:rFonts w:ascii="宋体" w:hAnsi="宋体" w:eastAsia="宋体" w:cs="宋体"/>
                <w:color w:val="333333"/>
                <w:kern w:val="0"/>
                <w:sz w:val="20"/>
                <w:szCs w:val="20"/>
              </w:rPr>
            </w:pPr>
            <w:r>
              <w:rPr>
                <w:rFonts w:hint="eastAsia" w:ascii="宋体" w:hAnsi="宋体" w:eastAsia="宋体" w:cs="宋体"/>
                <w:color w:val="333333"/>
                <w:kern w:val="0"/>
                <w:sz w:val="20"/>
                <w:szCs w:val="20"/>
              </w:rPr>
              <w:t>其他</w:t>
            </w:r>
          </w:p>
          <w:p>
            <w:pPr>
              <w:widowControl/>
              <w:spacing w:line="30" w:lineRule="atLeast"/>
              <w:ind w:firstLine="0" w:firstLineChars="0"/>
              <w:jc w:val="center"/>
              <w:rPr>
                <w:rFonts w:ascii="Calibri" w:hAnsi="Calibri" w:eastAsia="宋体"/>
                <w:sz w:val="21"/>
              </w:rPr>
            </w:pPr>
            <w:r>
              <w:rPr>
                <w:rFonts w:hint="eastAsia" w:ascii="宋体" w:hAnsi="宋体" w:eastAsia="宋体" w:cs="宋体"/>
                <w:color w:val="333333"/>
                <w:kern w:val="0"/>
                <w:sz w:val="20"/>
                <w:szCs w:val="20"/>
              </w:rPr>
              <w:t>结果</w:t>
            </w:r>
          </w:p>
        </w:tc>
        <w:tc>
          <w:tcPr>
            <w:tcW w:w="331" w:type="pct"/>
            <w:vMerge w:val="restart"/>
            <w:vAlign w:val="center"/>
          </w:tcPr>
          <w:p>
            <w:pPr>
              <w:widowControl/>
              <w:spacing w:line="30" w:lineRule="atLeast"/>
              <w:ind w:firstLine="0" w:firstLineChars="0"/>
              <w:jc w:val="center"/>
              <w:rPr>
                <w:rFonts w:ascii="宋体" w:hAnsi="宋体" w:eastAsia="宋体" w:cs="宋体"/>
                <w:color w:val="333333"/>
                <w:kern w:val="0"/>
                <w:sz w:val="20"/>
                <w:szCs w:val="20"/>
              </w:rPr>
            </w:pPr>
            <w:r>
              <w:rPr>
                <w:rFonts w:hint="eastAsia" w:ascii="宋体" w:hAnsi="宋体" w:eastAsia="宋体" w:cs="宋体"/>
                <w:color w:val="333333"/>
                <w:kern w:val="0"/>
                <w:sz w:val="20"/>
                <w:szCs w:val="20"/>
              </w:rPr>
              <w:t>尚未</w:t>
            </w:r>
          </w:p>
          <w:p>
            <w:pPr>
              <w:widowControl/>
              <w:spacing w:line="30" w:lineRule="atLeast"/>
              <w:ind w:firstLine="0" w:firstLineChars="0"/>
              <w:jc w:val="center"/>
              <w:rPr>
                <w:rFonts w:ascii="Calibri" w:hAnsi="Calibri" w:eastAsia="宋体"/>
                <w:sz w:val="21"/>
              </w:rPr>
            </w:pPr>
            <w:r>
              <w:rPr>
                <w:rFonts w:hint="eastAsia" w:ascii="宋体" w:hAnsi="宋体" w:eastAsia="宋体" w:cs="宋体"/>
                <w:color w:val="333333"/>
                <w:kern w:val="0"/>
                <w:sz w:val="20"/>
                <w:szCs w:val="20"/>
              </w:rPr>
              <w:t>审结</w:t>
            </w:r>
          </w:p>
        </w:tc>
        <w:tc>
          <w:tcPr>
            <w:tcW w:w="339" w:type="pct"/>
            <w:vMerge w:val="restart"/>
            <w:vAlign w:val="center"/>
          </w:tcPr>
          <w:p>
            <w:pPr>
              <w:widowControl/>
              <w:spacing w:line="30" w:lineRule="atLeast"/>
              <w:ind w:firstLine="0" w:firstLineChars="0"/>
              <w:jc w:val="center"/>
              <w:rPr>
                <w:rFonts w:ascii="Calibri" w:hAnsi="Calibri" w:eastAsia="宋体"/>
                <w:sz w:val="21"/>
              </w:rPr>
            </w:pPr>
            <w:r>
              <w:rPr>
                <w:rFonts w:hint="eastAsia" w:ascii="宋体" w:hAnsi="宋体" w:eastAsia="宋体" w:cs="宋体"/>
                <w:color w:val="333333"/>
                <w:kern w:val="0"/>
                <w:sz w:val="20"/>
                <w:szCs w:val="20"/>
              </w:rPr>
              <w:t>总计</w:t>
            </w:r>
          </w:p>
        </w:tc>
        <w:tc>
          <w:tcPr>
            <w:tcW w:w="1666" w:type="pct"/>
            <w:gridSpan w:val="5"/>
            <w:vAlign w:val="center"/>
          </w:tcPr>
          <w:p>
            <w:pPr>
              <w:widowControl/>
              <w:spacing w:line="30" w:lineRule="atLeast"/>
              <w:ind w:firstLine="0" w:firstLineChars="0"/>
              <w:jc w:val="center"/>
              <w:rPr>
                <w:rFonts w:ascii="Calibri" w:hAnsi="Calibri" w:eastAsia="宋体"/>
                <w:sz w:val="21"/>
              </w:rPr>
            </w:pPr>
            <w:r>
              <w:rPr>
                <w:rFonts w:hint="eastAsia" w:ascii="宋体" w:hAnsi="宋体" w:eastAsia="宋体" w:cs="宋体"/>
                <w:color w:val="333333"/>
                <w:kern w:val="0"/>
                <w:sz w:val="20"/>
                <w:szCs w:val="20"/>
              </w:rPr>
              <w:t>未经复议直接起诉</w:t>
            </w:r>
          </w:p>
        </w:tc>
        <w:tc>
          <w:tcPr>
            <w:tcW w:w="1669" w:type="pct"/>
            <w:gridSpan w:val="5"/>
            <w:vAlign w:val="center"/>
          </w:tcPr>
          <w:p>
            <w:pPr>
              <w:widowControl/>
              <w:spacing w:line="30" w:lineRule="atLeast"/>
              <w:ind w:firstLine="0" w:firstLineChars="0"/>
              <w:jc w:val="center"/>
              <w:rPr>
                <w:rFonts w:ascii="Calibri" w:hAnsi="Calibri" w:eastAsia="宋体"/>
                <w:sz w:val="21"/>
              </w:rPr>
            </w:pPr>
            <w:r>
              <w:rPr>
                <w:rFonts w:hint="eastAsia" w:ascii="宋体" w:hAnsi="宋体" w:eastAsia="宋体" w:cs="宋体"/>
                <w:color w:val="333333"/>
                <w:kern w:val="0"/>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pct"/>
            <w:vMerge w:val="continue"/>
            <w:tcBorders>
              <w:top w:val="nil"/>
            </w:tcBorders>
            <w:vAlign w:val="center"/>
          </w:tcPr>
          <w:p>
            <w:pPr>
              <w:spacing w:line="240" w:lineRule="auto"/>
              <w:ind w:firstLine="0" w:firstLineChars="0"/>
              <w:jc w:val="left"/>
              <w:rPr>
                <w:rFonts w:ascii="宋体" w:hAnsi="宋体" w:eastAsia="宋体" w:cs="宋体"/>
                <w:color w:val="333333"/>
                <w:sz w:val="21"/>
                <w:szCs w:val="21"/>
              </w:rPr>
            </w:pPr>
          </w:p>
        </w:tc>
        <w:tc>
          <w:tcPr>
            <w:tcW w:w="331" w:type="pct"/>
            <w:vMerge w:val="continue"/>
            <w:tcBorders>
              <w:top w:val="nil"/>
            </w:tcBorders>
            <w:vAlign w:val="center"/>
          </w:tcPr>
          <w:p>
            <w:pPr>
              <w:spacing w:line="240" w:lineRule="auto"/>
              <w:ind w:firstLine="0" w:firstLineChars="0"/>
              <w:jc w:val="left"/>
              <w:rPr>
                <w:rFonts w:ascii="宋体" w:hAnsi="宋体" w:eastAsia="宋体" w:cs="宋体"/>
                <w:color w:val="333333"/>
                <w:sz w:val="21"/>
                <w:szCs w:val="21"/>
              </w:rPr>
            </w:pPr>
          </w:p>
        </w:tc>
        <w:tc>
          <w:tcPr>
            <w:tcW w:w="331" w:type="pct"/>
            <w:vMerge w:val="continue"/>
            <w:vAlign w:val="center"/>
          </w:tcPr>
          <w:p>
            <w:pPr>
              <w:spacing w:line="240" w:lineRule="auto"/>
              <w:ind w:firstLine="0" w:firstLineChars="0"/>
              <w:jc w:val="left"/>
              <w:rPr>
                <w:rFonts w:ascii="宋体" w:hAnsi="宋体" w:eastAsia="宋体" w:cs="宋体"/>
                <w:color w:val="333333"/>
                <w:sz w:val="21"/>
                <w:szCs w:val="21"/>
              </w:rPr>
            </w:pPr>
          </w:p>
        </w:tc>
        <w:tc>
          <w:tcPr>
            <w:tcW w:w="331" w:type="pct"/>
            <w:vMerge w:val="continue"/>
            <w:vAlign w:val="center"/>
          </w:tcPr>
          <w:p>
            <w:pPr>
              <w:spacing w:line="240" w:lineRule="auto"/>
              <w:ind w:firstLine="0" w:firstLineChars="0"/>
              <w:jc w:val="left"/>
              <w:rPr>
                <w:rFonts w:ascii="宋体" w:hAnsi="宋体" w:eastAsia="宋体" w:cs="宋体"/>
                <w:color w:val="333333"/>
                <w:sz w:val="21"/>
                <w:szCs w:val="21"/>
              </w:rPr>
            </w:pPr>
          </w:p>
        </w:tc>
        <w:tc>
          <w:tcPr>
            <w:tcW w:w="339" w:type="pct"/>
            <w:vMerge w:val="continue"/>
            <w:vAlign w:val="center"/>
          </w:tcPr>
          <w:p>
            <w:pPr>
              <w:spacing w:line="240" w:lineRule="auto"/>
              <w:ind w:firstLine="0" w:firstLineChars="0"/>
              <w:jc w:val="left"/>
              <w:rPr>
                <w:rFonts w:ascii="宋体" w:hAnsi="宋体" w:eastAsia="宋体" w:cs="宋体"/>
                <w:color w:val="333333"/>
                <w:sz w:val="21"/>
                <w:szCs w:val="21"/>
              </w:rPr>
            </w:pPr>
          </w:p>
        </w:tc>
        <w:tc>
          <w:tcPr>
            <w:tcW w:w="332" w:type="pct"/>
            <w:vAlign w:val="center"/>
          </w:tcPr>
          <w:p>
            <w:pPr>
              <w:widowControl/>
              <w:spacing w:line="30" w:lineRule="atLeast"/>
              <w:ind w:firstLine="0" w:firstLineChars="0"/>
              <w:jc w:val="center"/>
              <w:rPr>
                <w:rFonts w:ascii="宋体" w:hAnsi="宋体" w:eastAsia="宋体" w:cs="宋体"/>
                <w:color w:val="333333"/>
                <w:kern w:val="0"/>
                <w:sz w:val="20"/>
                <w:szCs w:val="20"/>
              </w:rPr>
            </w:pPr>
            <w:r>
              <w:rPr>
                <w:rFonts w:hint="eastAsia" w:ascii="宋体" w:hAnsi="宋体" w:eastAsia="宋体" w:cs="宋体"/>
                <w:color w:val="333333"/>
                <w:kern w:val="0"/>
                <w:sz w:val="20"/>
                <w:szCs w:val="20"/>
              </w:rPr>
              <w:t>结果</w:t>
            </w:r>
          </w:p>
          <w:p>
            <w:pPr>
              <w:widowControl/>
              <w:spacing w:line="30" w:lineRule="atLeast"/>
              <w:ind w:firstLine="0" w:firstLineChars="0"/>
              <w:jc w:val="center"/>
              <w:rPr>
                <w:rFonts w:ascii="Calibri" w:hAnsi="Calibri" w:eastAsia="宋体"/>
                <w:sz w:val="21"/>
              </w:rPr>
            </w:pPr>
            <w:r>
              <w:rPr>
                <w:rFonts w:hint="eastAsia" w:ascii="宋体" w:hAnsi="宋体" w:eastAsia="宋体" w:cs="宋体"/>
                <w:color w:val="333333"/>
                <w:kern w:val="0"/>
                <w:sz w:val="20"/>
                <w:szCs w:val="20"/>
              </w:rPr>
              <w:t>维持</w:t>
            </w:r>
          </w:p>
        </w:tc>
        <w:tc>
          <w:tcPr>
            <w:tcW w:w="332" w:type="pct"/>
            <w:vAlign w:val="center"/>
          </w:tcPr>
          <w:p>
            <w:pPr>
              <w:widowControl/>
              <w:spacing w:line="30" w:lineRule="atLeast"/>
              <w:ind w:firstLine="0" w:firstLineChars="0"/>
              <w:jc w:val="center"/>
              <w:rPr>
                <w:rFonts w:ascii="宋体" w:hAnsi="宋体" w:eastAsia="宋体" w:cs="宋体"/>
                <w:color w:val="333333"/>
                <w:kern w:val="0"/>
                <w:sz w:val="20"/>
                <w:szCs w:val="20"/>
              </w:rPr>
            </w:pPr>
            <w:r>
              <w:rPr>
                <w:rFonts w:hint="eastAsia" w:ascii="宋体" w:hAnsi="宋体" w:eastAsia="宋体" w:cs="宋体"/>
                <w:color w:val="333333"/>
                <w:kern w:val="0"/>
                <w:sz w:val="20"/>
                <w:szCs w:val="20"/>
              </w:rPr>
              <w:t>结果</w:t>
            </w:r>
          </w:p>
          <w:p>
            <w:pPr>
              <w:widowControl/>
              <w:spacing w:line="30" w:lineRule="atLeast"/>
              <w:ind w:firstLine="0" w:firstLineChars="0"/>
              <w:jc w:val="center"/>
              <w:rPr>
                <w:rFonts w:ascii="Calibri" w:hAnsi="Calibri" w:eastAsia="宋体"/>
                <w:sz w:val="21"/>
              </w:rPr>
            </w:pPr>
            <w:r>
              <w:rPr>
                <w:rFonts w:hint="eastAsia" w:ascii="宋体" w:hAnsi="宋体" w:eastAsia="宋体" w:cs="宋体"/>
                <w:color w:val="333333"/>
                <w:kern w:val="0"/>
                <w:sz w:val="20"/>
                <w:szCs w:val="20"/>
              </w:rPr>
              <w:t>纠正</w:t>
            </w:r>
          </w:p>
        </w:tc>
        <w:tc>
          <w:tcPr>
            <w:tcW w:w="332" w:type="pct"/>
            <w:vAlign w:val="center"/>
          </w:tcPr>
          <w:p>
            <w:pPr>
              <w:widowControl/>
              <w:spacing w:line="30" w:lineRule="atLeast"/>
              <w:ind w:firstLine="0" w:firstLineChars="0"/>
              <w:jc w:val="center"/>
              <w:rPr>
                <w:rFonts w:ascii="宋体" w:hAnsi="宋体" w:eastAsia="宋体" w:cs="宋体"/>
                <w:color w:val="333333"/>
                <w:kern w:val="0"/>
                <w:sz w:val="20"/>
                <w:szCs w:val="20"/>
              </w:rPr>
            </w:pPr>
            <w:r>
              <w:rPr>
                <w:rFonts w:hint="eastAsia" w:ascii="宋体" w:hAnsi="宋体" w:eastAsia="宋体" w:cs="宋体"/>
                <w:color w:val="333333"/>
                <w:kern w:val="0"/>
                <w:sz w:val="20"/>
                <w:szCs w:val="20"/>
              </w:rPr>
              <w:t>其他</w:t>
            </w:r>
          </w:p>
          <w:p>
            <w:pPr>
              <w:widowControl/>
              <w:spacing w:line="30" w:lineRule="atLeast"/>
              <w:ind w:firstLine="0" w:firstLineChars="0"/>
              <w:jc w:val="center"/>
              <w:rPr>
                <w:rFonts w:ascii="Calibri" w:hAnsi="Calibri" w:eastAsia="宋体"/>
                <w:sz w:val="21"/>
              </w:rPr>
            </w:pPr>
            <w:r>
              <w:rPr>
                <w:rFonts w:hint="eastAsia" w:ascii="宋体" w:hAnsi="宋体" w:eastAsia="宋体" w:cs="宋体"/>
                <w:color w:val="333333"/>
                <w:kern w:val="0"/>
                <w:sz w:val="20"/>
                <w:szCs w:val="20"/>
              </w:rPr>
              <w:t>结果</w:t>
            </w:r>
          </w:p>
        </w:tc>
        <w:tc>
          <w:tcPr>
            <w:tcW w:w="332" w:type="pct"/>
            <w:vAlign w:val="center"/>
          </w:tcPr>
          <w:p>
            <w:pPr>
              <w:widowControl/>
              <w:spacing w:line="30" w:lineRule="atLeast"/>
              <w:ind w:firstLine="0" w:firstLineChars="0"/>
              <w:jc w:val="center"/>
              <w:rPr>
                <w:rFonts w:ascii="宋体" w:hAnsi="宋体" w:eastAsia="宋体" w:cs="宋体"/>
                <w:color w:val="333333"/>
                <w:kern w:val="0"/>
                <w:sz w:val="20"/>
                <w:szCs w:val="20"/>
              </w:rPr>
            </w:pPr>
            <w:r>
              <w:rPr>
                <w:rFonts w:hint="eastAsia" w:ascii="宋体" w:hAnsi="宋体" w:eastAsia="宋体" w:cs="宋体"/>
                <w:color w:val="333333"/>
                <w:kern w:val="0"/>
                <w:sz w:val="20"/>
                <w:szCs w:val="20"/>
              </w:rPr>
              <w:t>尚未</w:t>
            </w:r>
          </w:p>
          <w:p>
            <w:pPr>
              <w:widowControl/>
              <w:spacing w:line="30" w:lineRule="atLeast"/>
              <w:ind w:firstLine="0" w:firstLineChars="0"/>
              <w:jc w:val="center"/>
              <w:rPr>
                <w:rFonts w:ascii="Calibri" w:hAnsi="Calibri" w:eastAsia="宋体"/>
                <w:sz w:val="21"/>
              </w:rPr>
            </w:pPr>
            <w:r>
              <w:rPr>
                <w:rFonts w:hint="eastAsia" w:ascii="宋体" w:hAnsi="宋体" w:eastAsia="宋体" w:cs="宋体"/>
                <w:color w:val="333333"/>
                <w:kern w:val="0"/>
                <w:sz w:val="20"/>
                <w:szCs w:val="20"/>
              </w:rPr>
              <w:t>审结</w:t>
            </w:r>
          </w:p>
        </w:tc>
        <w:tc>
          <w:tcPr>
            <w:tcW w:w="336" w:type="pct"/>
            <w:vAlign w:val="center"/>
          </w:tcPr>
          <w:p>
            <w:pPr>
              <w:widowControl/>
              <w:spacing w:line="30" w:lineRule="atLeast"/>
              <w:ind w:firstLine="0" w:firstLineChars="0"/>
              <w:jc w:val="center"/>
              <w:rPr>
                <w:rFonts w:ascii="Calibri" w:hAnsi="Calibri" w:eastAsia="宋体"/>
                <w:sz w:val="21"/>
              </w:rPr>
            </w:pPr>
            <w:r>
              <w:rPr>
                <w:rFonts w:hint="eastAsia" w:ascii="宋体" w:hAnsi="宋体" w:eastAsia="宋体" w:cs="宋体"/>
                <w:color w:val="000000"/>
                <w:kern w:val="0"/>
                <w:sz w:val="20"/>
                <w:szCs w:val="20"/>
              </w:rPr>
              <w:t>总计</w:t>
            </w:r>
          </w:p>
        </w:tc>
        <w:tc>
          <w:tcPr>
            <w:tcW w:w="332" w:type="pct"/>
            <w:vAlign w:val="center"/>
          </w:tcPr>
          <w:p>
            <w:pPr>
              <w:widowControl/>
              <w:spacing w:line="30" w:lineRule="atLeast"/>
              <w:ind w:firstLine="0" w:firstLineChars="0"/>
              <w:jc w:val="center"/>
              <w:rPr>
                <w:rFonts w:ascii="宋体" w:hAnsi="宋体" w:eastAsia="宋体" w:cs="宋体"/>
                <w:color w:val="333333"/>
                <w:kern w:val="0"/>
                <w:sz w:val="20"/>
                <w:szCs w:val="20"/>
              </w:rPr>
            </w:pPr>
            <w:r>
              <w:rPr>
                <w:rFonts w:hint="eastAsia" w:ascii="宋体" w:hAnsi="宋体" w:eastAsia="宋体" w:cs="宋体"/>
                <w:color w:val="333333"/>
                <w:kern w:val="0"/>
                <w:sz w:val="20"/>
                <w:szCs w:val="20"/>
              </w:rPr>
              <w:t>结果</w:t>
            </w:r>
          </w:p>
          <w:p>
            <w:pPr>
              <w:widowControl/>
              <w:spacing w:line="30" w:lineRule="atLeast"/>
              <w:ind w:firstLine="0" w:firstLineChars="0"/>
              <w:jc w:val="center"/>
              <w:rPr>
                <w:rFonts w:ascii="Calibri" w:hAnsi="Calibri" w:eastAsia="宋体"/>
                <w:sz w:val="21"/>
              </w:rPr>
            </w:pPr>
            <w:r>
              <w:rPr>
                <w:rFonts w:hint="eastAsia" w:ascii="宋体" w:hAnsi="宋体" w:eastAsia="宋体" w:cs="宋体"/>
                <w:color w:val="333333"/>
                <w:kern w:val="0"/>
                <w:sz w:val="20"/>
                <w:szCs w:val="20"/>
              </w:rPr>
              <w:t>维持</w:t>
            </w:r>
          </w:p>
        </w:tc>
        <w:tc>
          <w:tcPr>
            <w:tcW w:w="332" w:type="pct"/>
            <w:vAlign w:val="center"/>
          </w:tcPr>
          <w:p>
            <w:pPr>
              <w:widowControl/>
              <w:spacing w:line="30" w:lineRule="atLeast"/>
              <w:ind w:firstLine="0" w:firstLineChars="0"/>
              <w:jc w:val="center"/>
              <w:rPr>
                <w:rFonts w:ascii="宋体" w:hAnsi="宋体" w:eastAsia="宋体" w:cs="宋体"/>
                <w:color w:val="333333"/>
                <w:kern w:val="0"/>
                <w:sz w:val="20"/>
                <w:szCs w:val="20"/>
              </w:rPr>
            </w:pPr>
            <w:r>
              <w:rPr>
                <w:rFonts w:hint="eastAsia" w:ascii="宋体" w:hAnsi="宋体" w:eastAsia="宋体" w:cs="宋体"/>
                <w:color w:val="333333"/>
                <w:kern w:val="0"/>
                <w:sz w:val="20"/>
                <w:szCs w:val="20"/>
              </w:rPr>
              <w:t>结果</w:t>
            </w:r>
          </w:p>
          <w:p>
            <w:pPr>
              <w:widowControl/>
              <w:spacing w:line="30" w:lineRule="atLeast"/>
              <w:ind w:firstLine="0" w:firstLineChars="0"/>
              <w:jc w:val="center"/>
              <w:rPr>
                <w:rFonts w:ascii="Calibri" w:hAnsi="Calibri" w:eastAsia="宋体"/>
                <w:sz w:val="21"/>
              </w:rPr>
            </w:pPr>
            <w:r>
              <w:rPr>
                <w:rFonts w:hint="eastAsia" w:ascii="宋体" w:hAnsi="宋体" w:eastAsia="宋体" w:cs="宋体"/>
                <w:color w:val="333333"/>
                <w:kern w:val="0"/>
                <w:sz w:val="20"/>
                <w:szCs w:val="20"/>
              </w:rPr>
              <w:t>纠正</w:t>
            </w:r>
          </w:p>
        </w:tc>
        <w:tc>
          <w:tcPr>
            <w:tcW w:w="333" w:type="pct"/>
            <w:vAlign w:val="center"/>
          </w:tcPr>
          <w:p>
            <w:pPr>
              <w:widowControl/>
              <w:spacing w:line="30" w:lineRule="atLeas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w:t>
            </w:r>
          </w:p>
          <w:p>
            <w:pPr>
              <w:widowControl/>
              <w:spacing w:line="30" w:lineRule="atLeast"/>
              <w:ind w:firstLine="0" w:firstLineChars="0"/>
              <w:jc w:val="center"/>
              <w:rPr>
                <w:rFonts w:ascii="Calibri" w:hAnsi="Calibri" w:eastAsia="宋体"/>
                <w:sz w:val="21"/>
              </w:rPr>
            </w:pPr>
            <w:r>
              <w:rPr>
                <w:rFonts w:hint="eastAsia" w:ascii="宋体" w:hAnsi="宋体" w:eastAsia="宋体" w:cs="宋体"/>
                <w:color w:val="000000"/>
                <w:kern w:val="0"/>
                <w:sz w:val="20"/>
                <w:szCs w:val="20"/>
              </w:rPr>
              <w:t>结果</w:t>
            </w:r>
          </w:p>
        </w:tc>
        <w:tc>
          <w:tcPr>
            <w:tcW w:w="333" w:type="pct"/>
            <w:vAlign w:val="center"/>
          </w:tcPr>
          <w:p>
            <w:pPr>
              <w:widowControl/>
              <w:spacing w:line="30" w:lineRule="atLeast"/>
              <w:ind w:firstLine="0" w:firstLineChars="0"/>
              <w:jc w:val="center"/>
              <w:rPr>
                <w:rFonts w:ascii="宋体" w:hAnsi="宋体" w:eastAsia="宋体" w:cs="宋体"/>
                <w:color w:val="333333"/>
                <w:kern w:val="0"/>
                <w:sz w:val="20"/>
                <w:szCs w:val="20"/>
              </w:rPr>
            </w:pPr>
            <w:r>
              <w:rPr>
                <w:rFonts w:hint="eastAsia" w:ascii="宋体" w:hAnsi="宋体" w:eastAsia="宋体" w:cs="宋体"/>
                <w:color w:val="333333"/>
                <w:kern w:val="0"/>
                <w:sz w:val="20"/>
                <w:szCs w:val="20"/>
              </w:rPr>
              <w:t>尚未</w:t>
            </w:r>
          </w:p>
          <w:p>
            <w:pPr>
              <w:widowControl/>
              <w:spacing w:line="30" w:lineRule="atLeast"/>
              <w:ind w:firstLine="0" w:firstLineChars="0"/>
              <w:jc w:val="center"/>
              <w:rPr>
                <w:rFonts w:ascii="Calibri" w:hAnsi="Calibri" w:eastAsia="宋体"/>
                <w:sz w:val="21"/>
              </w:rPr>
            </w:pPr>
            <w:r>
              <w:rPr>
                <w:rFonts w:hint="eastAsia" w:ascii="宋体" w:hAnsi="宋体" w:eastAsia="宋体" w:cs="宋体"/>
                <w:color w:val="333333"/>
                <w:kern w:val="0"/>
                <w:sz w:val="20"/>
                <w:szCs w:val="20"/>
              </w:rPr>
              <w:t>审结</w:t>
            </w:r>
          </w:p>
        </w:tc>
        <w:tc>
          <w:tcPr>
            <w:tcW w:w="337" w:type="pct"/>
            <w:vAlign w:val="center"/>
          </w:tcPr>
          <w:p>
            <w:pPr>
              <w:widowControl/>
              <w:spacing w:line="30" w:lineRule="atLeast"/>
              <w:ind w:firstLine="0" w:firstLineChars="0"/>
              <w:jc w:val="center"/>
              <w:rPr>
                <w:rFonts w:ascii="Calibri" w:hAnsi="Calibri" w:eastAsia="宋体"/>
                <w:sz w:val="21"/>
              </w:rPr>
            </w:pPr>
            <w:r>
              <w:rPr>
                <w:rFonts w:hint="eastAsia" w:ascii="宋体" w:hAnsi="宋体" w:eastAsia="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31" w:type="pct"/>
            <w:vAlign w:val="center"/>
          </w:tcPr>
          <w:p>
            <w:pPr>
              <w:widowControl/>
              <w:spacing w:line="30" w:lineRule="atLeast"/>
              <w:ind w:firstLine="0" w:firstLineChars="0"/>
              <w:jc w:val="center"/>
              <w:rPr>
                <w:rFonts w:ascii="Calibri" w:hAnsi="Calibri" w:eastAsia="宋体"/>
                <w:sz w:val="21"/>
              </w:rPr>
            </w:pPr>
            <w:r>
              <w:rPr>
                <w:rFonts w:ascii="黑体" w:hAnsi="宋体" w:eastAsia="黑体" w:cs="黑体"/>
                <w:color w:val="333333"/>
                <w:sz w:val="20"/>
                <w:szCs w:val="20"/>
              </w:rPr>
              <w:t>4</w:t>
            </w:r>
          </w:p>
        </w:tc>
        <w:tc>
          <w:tcPr>
            <w:tcW w:w="331" w:type="pct"/>
            <w:vAlign w:val="center"/>
          </w:tcPr>
          <w:p>
            <w:pPr>
              <w:widowControl/>
              <w:spacing w:line="30" w:lineRule="atLeast"/>
              <w:ind w:firstLine="0" w:firstLineChars="0"/>
              <w:jc w:val="center"/>
              <w:rPr>
                <w:rFonts w:ascii="Calibri" w:hAnsi="Calibri" w:eastAsia="宋体"/>
                <w:sz w:val="21"/>
              </w:rPr>
            </w:pPr>
            <w:r>
              <w:rPr>
                <w:rFonts w:ascii="黑体" w:hAnsi="宋体" w:eastAsia="黑体" w:cs="黑体"/>
                <w:color w:val="333333"/>
                <w:sz w:val="20"/>
                <w:szCs w:val="20"/>
              </w:rPr>
              <w:t>0</w:t>
            </w:r>
          </w:p>
        </w:tc>
        <w:tc>
          <w:tcPr>
            <w:tcW w:w="331" w:type="pct"/>
            <w:vAlign w:val="center"/>
          </w:tcPr>
          <w:p>
            <w:pPr>
              <w:widowControl/>
              <w:spacing w:line="30" w:lineRule="atLeast"/>
              <w:ind w:firstLine="0" w:firstLineChars="0"/>
              <w:jc w:val="center"/>
              <w:rPr>
                <w:rFonts w:ascii="Calibri" w:hAnsi="Calibri" w:eastAsia="宋体"/>
                <w:sz w:val="21"/>
              </w:rPr>
            </w:pPr>
            <w:r>
              <w:rPr>
                <w:rFonts w:ascii="黑体" w:hAnsi="宋体" w:eastAsia="黑体" w:cs="黑体"/>
                <w:color w:val="333333"/>
                <w:sz w:val="20"/>
                <w:szCs w:val="20"/>
              </w:rPr>
              <w:t>0</w:t>
            </w:r>
          </w:p>
        </w:tc>
        <w:tc>
          <w:tcPr>
            <w:tcW w:w="331" w:type="pct"/>
            <w:vAlign w:val="center"/>
          </w:tcPr>
          <w:p>
            <w:pPr>
              <w:widowControl/>
              <w:spacing w:line="30" w:lineRule="atLeast"/>
              <w:ind w:firstLine="0" w:firstLineChars="0"/>
              <w:jc w:val="center"/>
              <w:rPr>
                <w:rFonts w:ascii="Calibri" w:hAnsi="Calibri" w:eastAsia="宋体"/>
                <w:sz w:val="21"/>
              </w:rPr>
            </w:pPr>
            <w:r>
              <w:rPr>
                <w:rFonts w:ascii="黑体" w:hAnsi="宋体" w:eastAsia="黑体" w:cs="黑体"/>
                <w:color w:val="333333"/>
                <w:sz w:val="20"/>
                <w:szCs w:val="20"/>
              </w:rPr>
              <w:t>0</w:t>
            </w:r>
          </w:p>
        </w:tc>
        <w:tc>
          <w:tcPr>
            <w:tcW w:w="339" w:type="pct"/>
            <w:vAlign w:val="center"/>
          </w:tcPr>
          <w:p>
            <w:pPr>
              <w:widowControl/>
              <w:spacing w:line="30" w:lineRule="atLeast"/>
              <w:ind w:firstLine="0" w:firstLineChars="0"/>
              <w:jc w:val="center"/>
              <w:rPr>
                <w:rFonts w:hint="eastAsia" w:ascii="Calibri" w:hAnsi="Calibri" w:eastAsia="宋体"/>
                <w:sz w:val="21"/>
                <w:lang w:eastAsia="zh-CN"/>
              </w:rPr>
            </w:pPr>
            <w:r>
              <w:rPr>
                <w:rFonts w:hint="eastAsia" w:ascii="黑体" w:hAnsi="宋体" w:eastAsia="黑体" w:cs="黑体"/>
                <w:color w:val="333333"/>
                <w:sz w:val="20"/>
                <w:szCs w:val="20"/>
                <w:lang w:val="en-US" w:eastAsia="zh-CN"/>
              </w:rPr>
              <w:t>4</w:t>
            </w:r>
          </w:p>
        </w:tc>
        <w:tc>
          <w:tcPr>
            <w:tcW w:w="332" w:type="pct"/>
            <w:vAlign w:val="center"/>
          </w:tcPr>
          <w:p>
            <w:pPr>
              <w:widowControl/>
              <w:spacing w:line="30" w:lineRule="atLeast"/>
              <w:ind w:firstLine="0" w:firstLineChars="0"/>
              <w:jc w:val="center"/>
              <w:rPr>
                <w:rFonts w:ascii="Calibri" w:hAnsi="Calibri" w:eastAsia="宋体"/>
                <w:sz w:val="21"/>
              </w:rPr>
            </w:pPr>
            <w:r>
              <w:rPr>
                <w:rFonts w:ascii="黑体" w:hAnsi="宋体" w:eastAsia="黑体" w:cs="黑体"/>
                <w:color w:val="333333"/>
                <w:sz w:val="20"/>
                <w:szCs w:val="20"/>
              </w:rPr>
              <w:t>0</w:t>
            </w:r>
          </w:p>
        </w:tc>
        <w:tc>
          <w:tcPr>
            <w:tcW w:w="332" w:type="pct"/>
            <w:vAlign w:val="center"/>
          </w:tcPr>
          <w:p>
            <w:pPr>
              <w:widowControl/>
              <w:spacing w:line="30" w:lineRule="atLeast"/>
              <w:ind w:firstLine="0" w:firstLineChars="0"/>
              <w:jc w:val="center"/>
              <w:rPr>
                <w:rFonts w:ascii="Calibri" w:hAnsi="Calibri" w:eastAsia="宋体"/>
                <w:sz w:val="21"/>
              </w:rPr>
            </w:pPr>
            <w:r>
              <w:rPr>
                <w:rFonts w:ascii="黑体" w:hAnsi="宋体" w:eastAsia="黑体" w:cs="黑体"/>
                <w:color w:val="333333"/>
                <w:sz w:val="20"/>
                <w:szCs w:val="20"/>
              </w:rPr>
              <w:t>0</w:t>
            </w:r>
          </w:p>
        </w:tc>
        <w:tc>
          <w:tcPr>
            <w:tcW w:w="332" w:type="pct"/>
            <w:vAlign w:val="center"/>
          </w:tcPr>
          <w:p>
            <w:pPr>
              <w:widowControl/>
              <w:spacing w:line="30" w:lineRule="atLeast"/>
              <w:ind w:firstLine="0" w:firstLineChars="0"/>
              <w:jc w:val="center"/>
              <w:rPr>
                <w:rFonts w:ascii="Calibri" w:hAnsi="Calibri" w:eastAsia="宋体"/>
                <w:sz w:val="21"/>
              </w:rPr>
            </w:pPr>
            <w:r>
              <w:rPr>
                <w:rFonts w:ascii="黑体" w:hAnsi="宋体" w:eastAsia="黑体" w:cs="黑体"/>
                <w:color w:val="333333"/>
                <w:sz w:val="20"/>
                <w:szCs w:val="20"/>
              </w:rPr>
              <w:t>0</w:t>
            </w:r>
          </w:p>
        </w:tc>
        <w:tc>
          <w:tcPr>
            <w:tcW w:w="332" w:type="pct"/>
            <w:vAlign w:val="center"/>
          </w:tcPr>
          <w:p>
            <w:pPr>
              <w:widowControl/>
              <w:spacing w:line="30" w:lineRule="atLeast"/>
              <w:ind w:firstLine="0" w:firstLineChars="0"/>
              <w:jc w:val="center"/>
              <w:rPr>
                <w:rFonts w:ascii="Calibri" w:hAnsi="Calibri" w:eastAsia="宋体"/>
                <w:sz w:val="21"/>
              </w:rPr>
            </w:pPr>
            <w:r>
              <w:rPr>
                <w:rFonts w:ascii="黑体" w:hAnsi="宋体" w:eastAsia="黑体" w:cs="黑体"/>
                <w:color w:val="333333"/>
                <w:sz w:val="20"/>
                <w:szCs w:val="20"/>
              </w:rPr>
              <w:t>0</w:t>
            </w:r>
          </w:p>
        </w:tc>
        <w:tc>
          <w:tcPr>
            <w:tcW w:w="336" w:type="pct"/>
            <w:vAlign w:val="center"/>
          </w:tcPr>
          <w:p>
            <w:pPr>
              <w:widowControl/>
              <w:spacing w:line="30" w:lineRule="atLeast"/>
              <w:ind w:firstLine="0" w:firstLineChars="0"/>
              <w:jc w:val="center"/>
              <w:rPr>
                <w:rFonts w:ascii="Calibri" w:hAnsi="Calibri" w:eastAsia="宋体"/>
                <w:sz w:val="21"/>
              </w:rPr>
            </w:pPr>
            <w:r>
              <w:rPr>
                <w:rFonts w:ascii="黑体" w:hAnsi="宋体" w:eastAsia="黑体" w:cs="黑体"/>
                <w:color w:val="333333"/>
                <w:sz w:val="20"/>
                <w:szCs w:val="20"/>
              </w:rPr>
              <w:t>0</w:t>
            </w:r>
          </w:p>
        </w:tc>
        <w:tc>
          <w:tcPr>
            <w:tcW w:w="332" w:type="pct"/>
            <w:vAlign w:val="center"/>
          </w:tcPr>
          <w:p>
            <w:pPr>
              <w:widowControl/>
              <w:spacing w:line="30" w:lineRule="atLeast"/>
              <w:ind w:firstLine="0" w:firstLineChars="0"/>
              <w:jc w:val="center"/>
              <w:rPr>
                <w:rFonts w:ascii="Calibri" w:hAnsi="Calibri" w:eastAsia="宋体"/>
                <w:sz w:val="21"/>
              </w:rPr>
            </w:pPr>
            <w:r>
              <w:rPr>
                <w:rFonts w:ascii="黑体" w:hAnsi="宋体" w:eastAsia="黑体" w:cs="黑体"/>
                <w:color w:val="333333"/>
                <w:sz w:val="20"/>
                <w:szCs w:val="20"/>
              </w:rPr>
              <w:t>0</w:t>
            </w:r>
          </w:p>
        </w:tc>
        <w:tc>
          <w:tcPr>
            <w:tcW w:w="332" w:type="pct"/>
            <w:vAlign w:val="center"/>
          </w:tcPr>
          <w:p>
            <w:pPr>
              <w:widowControl/>
              <w:spacing w:line="30" w:lineRule="atLeast"/>
              <w:ind w:firstLine="0" w:firstLineChars="0"/>
              <w:jc w:val="center"/>
              <w:rPr>
                <w:rFonts w:ascii="Calibri" w:hAnsi="Calibri" w:eastAsia="宋体"/>
                <w:sz w:val="21"/>
              </w:rPr>
            </w:pPr>
            <w:r>
              <w:rPr>
                <w:rFonts w:ascii="黑体" w:hAnsi="宋体" w:eastAsia="黑体" w:cs="黑体"/>
                <w:color w:val="333333"/>
                <w:sz w:val="20"/>
                <w:szCs w:val="20"/>
              </w:rPr>
              <w:t>0</w:t>
            </w:r>
          </w:p>
        </w:tc>
        <w:tc>
          <w:tcPr>
            <w:tcW w:w="333" w:type="pct"/>
            <w:vAlign w:val="center"/>
          </w:tcPr>
          <w:p>
            <w:pPr>
              <w:widowControl/>
              <w:spacing w:line="30" w:lineRule="atLeast"/>
              <w:ind w:firstLine="0" w:firstLineChars="0"/>
              <w:jc w:val="center"/>
              <w:rPr>
                <w:rFonts w:ascii="Calibri" w:hAnsi="Calibri" w:eastAsia="宋体"/>
                <w:sz w:val="21"/>
              </w:rPr>
            </w:pPr>
            <w:r>
              <w:rPr>
                <w:rFonts w:ascii="黑体" w:hAnsi="宋体" w:eastAsia="黑体" w:cs="黑体"/>
                <w:color w:val="333333"/>
                <w:sz w:val="20"/>
                <w:szCs w:val="20"/>
              </w:rPr>
              <w:t>0</w:t>
            </w:r>
          </w:p>
        </w:tc>
        <w:tc>
          <w:tcPr>
            <w:tcW w:w="333" w:type="pct"/>
            <w:vAlign w:val="center"/>
          </w:tcPr>
          <w:p>
            <w:pPr>
              <w:widowControl/>
              <w:spacing w:line="30" w:lineRule="atLeast"/>
              <w:ind w:firstLine="0" w:firstLineChars="0"/>
              <w:jc w:val="center"/>
              <w:rPr>
                <w:rFonts w:ascii="Calibri" w:hAnsi="Calibri" w:eastAsia="宋体"/>
                <w:sz w:val="21"/>
              </w:rPr>
            </w:pPr>
            <w:r>
              <w:rPr>
                <w:rFonts w:ascii="黑体" w:hAnsi="宋体" w:eastAsia="黑体" w:cs="黑体"/>
                <w:color w:val="333333"/>
                <w:sz w:val="20"/>
                <w:szCs w:val="20"/>
              </w:rPr>
              <w:t>0</w:t>
            </w:r>
          </w:p>
        </w:tc>
        <w:tc>
          <w:tcPr>
            <w:tcW w:w="337" w:type="pct"/>
            <w:vAlign w:val="center"/>
          </w:tcPr>
          <w:p>
            <w:pPr>
              <w:spacing w:line="240" w:lineRule="auto"/>
              <w:ind w:firstLine="0" w:firstLineChars="0"/>
              <w:jc w:val="center"/>
              <w:rPr>
                <w:rFonts w:ascii="宋体" w:hAnsi="宋体" w:eastAsia="宋体" w:cs="宋体"/>
                <w:color w:val="333333"/>
                <w:sz w:val="21"/>
                <w:szCs w:val="21"/>
              </w:rPr>
            </w:pPr>
            <w:r>
              <w:rPr>
                <w:rFonts w:ascii="宋体" w:hAnsi="宋体" w:eastAsia="宋体" w:cs="宋体"/>
                <w:color w:val="333333"/>
                <w:sz w:val="21"/>
                <w:szCs w:val="21"/>
              </w:rPr>
              <w:t>0</w:t>
            </w:r>
          </w:p>
        </w:tc>
      </w:tr>
    </w:tbl>
    <w:p>
      <w:pPr>
        <w:widowControl/>
        <w:ind w:left="0" w:leftChars="0" w:firstLine="640" w:firstLineChars="200"/>
        <w:rPr>
          <w:rFonts w:ascii="黑体" w:hAnsi="黑体" w:eastAsia="黑体" w:cs="黑体"/>
          <w:color w:val="333333"/>
          <w:kern w:val="0"/>
          <w:szCs w:val="32"/>
        </w:rPr>
      </w:pPr>
      <w:r>
        <w:rPr>
          <w:rFonts w:hint="eastAsia" w:ascii="黑体" w:hAnsi="黑体" w:eastAsia="黑体" w:cs="黑体"/>
          <w:color w:val="333333"/>
          <w:kern w:val="0"/>
          <w:szCs w:val="32"/>
        </w:rPr>
        <w:t>五、存在的主要问题及改进情况</w:t>
      </w:r>
    </w:p>
    <w:p>
      <w:pPr>
        <w:widowControl/>
        <w:ind w:left="0" w:leftChars="0" w:firstLine="640" w:firstLineChars="200"/>
        <w:jc w:val="both"/>
        <w:rPr>
          <w:rFonts w:hint="eastAsia" w:ascii="仿宋" w:hAnsi="仿宋" w:eastAsia="仿宋" w:cs="仿宋"/>
          <w:szCs w:val="32"/>
          <w:highlight w:val="none"/>
          <w:lang w:val="en-US" w:eastAsia="zh-CN"/>
        </w:rPr>
      </w:pPr>
      <w:r>
        <w:rPr>
          <w:rFonts w:hint="eastAsia" w:ascii="仿宋" w:hAnsi="仿宋" w:eastAsia="仿宋" w:cs="仿宋"/>
          <w:szCs w:val="32"/>
          <w:highlight w:val="none"/>
          <w:lang w:val="en-US" w:eastAsia="zh-CN"/>
        </w:rPr>
        <w:t>2023年，我局围绕区委区政府重大决策部署和群众关切事项，加大信息发布、政策解读和热点回应力度，注意公开效果，取得明显进步。一是不断健全信息公开工作机制。健全及时公开机制，要求局属各单位在信息制作完成或获取后 20 个工作日内公开;建立政策解读机制，凡重要政策文件和重大举措出台，要求相关科室通过多种方式做好科学解读工作;完善部门信息发布审查机制，按照“谁主管、谁负责”的原则，做好信息发布审查工作。二是不断加大政府信息公开力度。2023年，我局以区政府网站作为政府信息公开第一平台，开设有13个栏目，并对每个栏目都及时进行信息更新。二是不断拓展政府信息公开范围。进一步加大对市场监管重点领域和社会关注事项政府信息的公开，2023年，我局重点在食品药品监管方面公开信息95条，“</w:t>
      </w:r>
      <w:bookmarkStart w:id="0" w:name="_GoBack"/>
      <w:bookmarkEnd w:id="0"/>
      <w:r>
        <w:rPr>
          <w:rFonts w:hint="eastAsia" w:ascii="仿宋" w:hAnsi="仿宋" w:eastAsia="仿宋" w:cs="仿宋"/>
          <w:szCs w:val="32"/>
          <w:highlight w:val="none"/>
          <w:lang w:val="en-US" w:eastAsia="zh-CN"/>
        </w:rPr>
        <w:t>双随机、一公开”方面公开信息6条，涉农补贴方面信息6条。</w:t>
      </w:r>
    </w:p>
    <w:p>
      <w:pPr>
        <w:widowControl/>
        <w:ind w:firstLine="640"/>
        <w:jc w:val="both"/>
        <w:rPr>
          <w:rFonts w:ascii="仿宋" w:hAnsi="仿宋" w:eastAsia="仿宋" w:cs="仿宋"/>
          <w:szCs w:val="32"/>
          <w:highlight w:val="none"/>
        </w:rPr>
      </w:pPr>
      <w:r>
        <w:rPr>
          <w:rFonts w:ascii="仿宋" w:hAnsi="仿宋" w:eastAsia="仿宋" w:cs="仿宋"/>
          <w:szCs w:val="32"/>
          <w:highlight w:val="none"/>
        </w:rPr>
        <w:t>2023</w:t>
      </w:r>
      <w:r>
        <w:rPr>
          <w:rFonts w:hint="eastAsia" w:ascii="仿宋" w:hAnsi="仿宋" w:eastAsia="仿宋" w:cs="仿宋"/>
          <w:szCs w:val="32"/>
          <w:highlight w:val="none"/>
        </w:rPr>
        <w:t>年，我局政府信息公开工作虽然取得了一定成效，</w:t>
      </w:r>
      <w:r>
        <w:rPr>
          <w:rFonts w:hint="eastAsia" w:ascii="仿宋" w:hAnsi="仿宋" w:eastAsia="仿宋" w:cs="仿宋"/>
          <w:kern w:val="0"/>
          <w:szCs w:val="32"/>
          <w:highlight w:val="none"/>
        </w:rPr>
        <w:t>但与《政府信息公开条例》的要求以及人民群众的期盼</w:t>
      </w:r>
      <w:r>
        <w:rPr>
          <w:rFonts w:hint="eastAsia" w:ascii="仿宋" w:hAnsi="仿宋" w:eastAsia="仿宋" w:cs="仿宋"/>
          <w:szCs w:val="32"/>
          <w:highlight w:val="none"/>
        </w:rPr>
        <w:t>还有一定的</w:t>
      </w:r>
      <w:r>
        <w:rPr>
          <w:rFonts w:ascii="仿宋" w:hAnsi="仿宋" w:eastAsia="仿宋" w:cs="仿宋"/>
          <w:szCs w:val="32"/>
          <w:highlight w:val="none"/>
        </w:rPr>
        <w:t>差距</w:t>
      </w:r>
      <w:r>
        <w:rPr>
          <w:rFonts w:hint="eastAsia" w:ascii="仿宋" w:hAnsi="仿宋" w:eastAsia="仿宋" w:cs="仿宋"/>
          <w:szCs w:val="32"/>
          <w:highlight w:val="none"/>
        </w:rPr>
        <w:t>，</w:t>
      </w:r>
      <w:r>
        <w:rPr>
          <w:rFonts w:ascii="仿宋" w:hAnsi="仿宋" w:eastAsia="仿宋" w:cs="仿宋"/>
          <w:szCs w:val="32"/>
          <w:highlight w:val="none"/>
        </w:rPr>
        <w:t>2024</w:t>
      </w:r>
      <w:r>
        <w:rPr>
          <w:rFonts w:hint="eastAsia" w:ascii="仿宋" w:hAnsi="仿宋" w:eastAsia="仿宋" w:cs="仿宋"/>
          <w:szCs w:val="32"/>
          <w:highlight w:val="none"/>
        </w:rPr>
        <w:t>年，我局将重点从以下方面加以改进：</w:t>
      </w:r>
    </w:p>
    <w:p>
      <w:pPr>
        <w:widowControl/>
        <w:ind w:firstLine="640"/>
        <w:jc w:val="both"/>
        <w:rPr>
          <w:rFonts w:ascii="仿宋" w:hAnsi="仿宋" w:eastAsia="仿宋" w:cs="仿宋"/>
          <w:kern w:val="0"/>
          <w:szCs w:val="32"/>
          <w:highlight w:val="none"/>
        </w:rPr>
      </w:pPr>
      <w:r>
        <w:rPr>
          <w:rFonts w:hint="eastAsia" w:ascii="仿宋" w:hAnsi="仿宋" w:eastAsia="仿宋" w:cs="仿宋"/>
          <w:kern w:val="0"/>
          <w:szCs w:val="32"/>
          <w:highlight w:val="none"/>
        </w:rPr>
        <w:t>一是强化主动公开意识，及时、准确公开信息，保障人民群众知情权。</w:t>
      </w:r>
    </w:p>
    <w:p>
      <w:pPr>
        <w:widowControl/>
        <w:ind w:firstLine="640"/>
        <w:jc w:val="both"/>
        <w:rPr>
          <w:rFonts w:ascii="仿宋" w:hAnsi="仿宋" w:eastAsia="仿宋" w:cs="仿宋"/>
          <w:szCs w:val="32"/>
          <w:highlight w:val="none"/>
        </w:rPr>
      </w:pPr>
      <w:r>
        <w:rPr>
          <w:rFonts w:hint="eastAsia" w:ascii="仿宋" w:hAnsi="仿宋" w:eastAsia="仿宋" w:cs="仿宋"/>
          <w:szCs w:val="32"/>
          <w:highlight w:val="none"/>
        </w:rPr>
        <w:t>二是进一步完善工作制度机制</w:t>
      </w:r>
      <w:r>
        <w:rPr>
          <w:rFonts w:hint="eastAsia" w:ascii="仿宋" w:hAnsi="仿宋" w:eastAsia="仿宋" w:cs="仿宋"/>
          <w:kern w:val="0"/>
          <w:szCs w:val="32"/>
          <w:highlight w:val="none"/>
        </w:rPr>
        <w:t>，规范程序、明确责任、强化监督</w:t>
      </w:r>
      <w:r>
        <w:rPr>
          <w:rFonts w:hint="eastAsia" w:ascii="仿宋" w:hAnsi="仿宋" w:eastAsia="仿宋" w:cs="仿宋"/>
          <w:szCs w:val="32"/>
          <w:highlight w:val="none"/>
        </w:rPr>
        <w:t>。</w:t>
      </w:r>
    </w:p>
    <w:p>
      <w:pPr>
        <w:widowControl/>
        <w:ind w:firstLine="640"/>
        <w:rPr>
          <w:rFonts w:ascii="仿宋" w:hAnsi="仿宋" w:eastAsia="仿宋" w:cs="仿宋"/>
          <w:kern w:val="0"/>
          <w:szCs w:val="32"/>
          <w:highlight w:val="none"/>
        </w:rPr>
      </w:pPr>
      <w:r>
        <w:rPr>
          <w:rFonts w:hint="eastAsia" w:ascii="仿宋" w:hAnsi="仿宋" w:eastAsia="仿宋" w:cs="仿宋"/>
          <w:kern w:val="0"/>
          <w:szCs w:val="32"/>
          <w:highlight w:val="none"/>
        </w:rPr>
        <w:t>三是做细做实做好政府信息公开日常工作，提高工作效能，夯实工作基础。</w:t>
      </w:r>
    </w:p>
    <w:p>
      <w:pPr>
        <w:widowControl/>
        <w:numPr>
          <w:ilvl w:val="0"/>
          <w:numId w:val="4"/>
        </w:numPr>
        <w:ind w:firstLine="640"/>
        <w:rPr>
          <w:rFonts w:hint="eastAsia" w:ascii="黑体" w:hAnsi="黑体" w:eastAsia="黑体" w:cs="黑体"/>
          <w:color w:val="333333"/>
          <w:kern w:val="0"/>
          <w:szCs w:val="32"/>
          <w:highlight w:val="none"/>
        </w:rPr>
      </w:pPr>
      <w:r>
        <w:rPr>
          <w:rFonts w:hint="eastAsia" w:ascii="黑体" w:hAnsi="黑体" w:eastAsia="黑体" w:cs="黑体"/>
          <w:color w:val="333333"/>
          <w:kern w:val="0"/>
          <w:szCs w:val="32"/>
          <w:highlight w:val="none"/>
        </w:rPr>
        <w:t>其他需要报告的事项</w:t>
      </w:r>
    </w:p>
    <w:p>
      <w:pPr>
        <w:widowControl/>
        <w:ind w:firstLine="640"/>
        <w:rPr>
          <w:rFonts w:hint="default" w:ascii="仿宋" w:hAnsi="仿宋" w:eastAsia="仿宋" w:cs="仿宋"/>
          <w:kern w:val="0"/>
          <w:szCs w:val="32"/>
          <w:highlight w:val="none"/>
          <w:lang w:val="en-US" w:eastAsia="zh-CN"/>
        </w:rPr>
      </w:pPr>
      <w:r>
        <w:rPr>
          <w:rFonts w:hint="eastAsia" w:ascii="仿宋" w:hAnsi="仿宋" w:eastAsia="仿宋" w:cs="仿宋"/>
          <w:kern w:val="0"/>
          <w:szCs w:val="32"/>
          <w:highlight w:val="none"/>
          <w:lang w:val="en-US" w:eastAsia="zh-CN"/>
        </w:rPr>
        <w:t>根据我局职能和重点工作，细化公开目录并进行及时更新完善，及时向社会发布工作动态和相关工作数据。2023年我局主动发布政府信息共计145条。其中，公益事业建设类信息101条，主要涉及食品监管（90条），药品监管（5条），市场监管（1条），疫苗监管（1条），“双随机、一公开”信息（6条），行政处罚（1条）。公共资源配置类信息主要是涉农补贴（6条）。其他</w:t>
      </w:r>
      <w:r>
        <w:rPr>
          <w:rFonts w:hint="default" w:ascii="仿宋" w:hAnsi="仿宋" w:eastAsia="仿宋" w:cs="仿宋"/>
          <w:kern w:val="0"/>
          <w:szCs w:val="32"/>
          <w:highlight w:val="none"/>
          <w:lang w:val="en-US" w:eastAsia="zh-CN"/>
        </w:rPr>
        <w:t>各类信息</w:t>
      </w:r>
      <w:r>
        <w:rPr>
          <w:rFonts w:hint="eastAsia" w:ascii="仿宋" w:hAnsi="仿宋" w:eastAsia="仿宋" w:cs="仿宋"/>
          <w:kern w:val="0"/>
          <w:szCs w:val="32"/>
          <w:highlight w:val="none"/>
          <w:lang w:val="en-US" w:eastAsia="zh-CN"/>
        </w:rPr>
        <w:t>35</w:t>
      </w:r>
      <w:r>
        <w:rPr>
          <w:rFonts w:hint="default" w:ascii="仿宋" w:hAnsi="仿宋" w:eastAsia="仿宋" w:cs="仿宋"/>
          <w:kern w:val="0"/>
          <w:szCs w:val="32"/>
          <w:highlight w:val="none"/>
          <w:lang w:val="en-US" w:eastAsia="zh-CN"/>
        </w:rPr>
        <w:t>条，</w:t>
      </w:r>
      <w:r>
        <w:rPr>
          <w:rFonts w:hint="eastAsia" w:ascii="仿宋" w:hAnsi="仿宋" w:eastAsia="仿宋" w:cs="仿宋"/>
          <w:kern w:val="0"/>
          <w:szCs w:val="32"/>
          <w:highlight w:val="none"/>
          <w:lang w:val="en-US" w:eastAsia="zh-CN"/>
        </w:rPr>
        <w:t>主要涉及公示公告（18条），政策法规（9条，财政信息（6条），</w:t>
      </w:r>
      <w:r>
        <w:rPr>
          <w:rFonts w:hint="default" w:ascii="仿宋" w:hAnsi="仿宋" w:eastAsia="仿宋" w:cs="仿宋"/>
          <w:kern w:val="0"/>
          <w:szCs w:val="32"/>
          <w:highlight w:val="none"/>
          <w:lang w:val="en-US" w:eastAsia="zh-CN"/>
        </w:rPr>
        <w:t>工作动态</w:t>
      </w:r>
      <w:r>
        <w:rPr>
          <w:rFonts w:hint="eastAsia" w:ascii="仿宋" w:hAnsi="仿宋" w:eastAsia="仿宋" w:cs="仿宋"/>
          <w:kern w:val="0"/>
          <w:szCs w:val="32"/>
          <w:highlight w:val="none"/>
          <w:lang w:val="en-US" w:eastAsia="zh-CN"/>
        </w:rPr>
        <w:t>（</w:t>
      </w:r>
      <w:r>
        <w:rPr>
          <w:rFonts w:hint="default" w:ascii="仿宋" w:hAnsi="仿宋" w:eastAsia="仿宋" w:cs="仿宋"/>
          <w:kern w:val="0"/>
          <w:szCs w:val="32"/>
          <w:highlight w:val="none"/>
          <w:lang w:val="en-US" w:eastAsia="zh-CN"/>
        </w:rPr>
        <w:t>1条</w:t>
      </w:r>
      <w:r>
        <w:rPr>
          <w:rFonts w:hint="eastAsia" w:ascii="仿宋" w:hAnsi="仿宋" w:eastAsia="仿宋" w:cs="仿宋"/>
          <w:kern w:val="0"/>
          <w:szCs w:val="32"/>
          <w:highlight w:val="none"/>
          <w:lang w:val="en-US" w:eastAsia="zh-CN"/>
        </w:rPr>
        <w:t>）</w:t>
      </w:r>
      <w:r>
        <w:rPr>
          <w:rFonts w:hint="default" w:ascii="仿宋" w:hAnsi="仿宋" w:eastAsia="仿宋" w:cs="仿宋"/>
          <w:kern w:val="0"/>
          <w:szCs w:val="32"/>
          <w:highlight w:val="none"/>
          <w:lang w:val="en-US" w:eastAsia="zh-CN"/>
        </w:rPr>
        <w:t>，年度计划</w:t>
      </w:r>
      <w:r>
        <w:rPr>
          <w:rFonts w:hint="eastAsia" w:ascii="仿宋" w:hAnsi="仿宋" w:eastAsia="仿宋" w:cs="仿宋"/>
          <w:kern w:val="0"/>
          <w:szCs w:val="32"/>
          <w:highlight w:val="none"/>
          <w:lang w:val="en-US" w:eastAsia="zh-CN"/>
        </w:rPr>
        <w:t>（</w:t>
      </w:r>
      <w:r>
        <w:rPr>
          <w:rFonts w:hint="default" w:ascii="仿宋" w:hAnsi="仿宋" w:eastAsia="仿宋" w:cs="仿宋"/>
          <w:kern w:val="0"/>
          <w:szCs w:val="32"/>
          <w:highlight w:val="none"/>
          <w:lang w:val="en-US" w:eastAsia="zh-CN"/>
        </w:rPr>
        <w:t>1条</w:t>
      </w:r>
      <w:r>
        <w:rPr>
          <w:rFonts w:hint="eastAsia" w:ascii="仿宋" w:hAnsi="仿宋" w:eastAsia="仿宋" w:cs="仿宋"/>
          <w:kern w:val="0"/>
          <w:szCs w:val="32"/>
          <w:highlight w:val="none"/>
          <w:lang w:val="en-US" w:eastAsia="zh-CN"/>
        </w:rPr>
        <w:t>）。</w:t>
      </w:r>
      <w:r>
        <w:rPr>
          <w:rFonts w:hint="default" w:ascii="仿宋" w:hAnsi="仿宋" w:eastAsia="仿宋" w:cs="仿宋"/>
          <w:kern w:val="0"/>
          <w:szCs w:val="32"/>
          <w:highlight w:val="none"/>
          <w:lang w:val="en-US" w:eastAsia="zh-CN"/>
        </w:rPr>
        <w:t>2023年，我局没有对政府信息处理进行收费。</w:t>
      </w:r>
    </w:p>
    <w:p>
      <w:pPr>
        <w:widowControl/>
        <w:ind w:firstLine="640"/>
      </w:pPr>
      <w:r>
        <w:rPr>
          <w:rFonts w:hint="eastAsia"/>
          <w:highlight w:val="none"/>
          <w:lang w:val="en-US" w:eastAsia="zh-CN"/>
        </w:rPr>
        <w:t>根据《区人民政府办公室关于印发2023年全区人大议</w:t>
      </w:r>
      <w:r>
        <w:rPr>
          <w:rFonts w:hint="eastAsia"/>
          <w:lang w:val="en-US" w:eastAsia="zh-CN"/>
        </w:rPr>
        <w:t>案代表建议和政协建议案提案办理工作方案的通知》（</w:t>
      </w:r>
      <w:r>
        <w:rPr>
          <w:rFonts w:hint="eastAsia"/>
        </w:rPr>
        <w:t>洪政办〔2023〕2号</w:t>
      </w:r>
      <w:r>
        <w:rPr>
          <w:rFonts w:hint="eastAsia"/>
          <w:lang w:eastAsia="zh-CN"/>
        </w:rPr>
        <w:t>）</w:t>
      </w:r>
      <w:r>
        <w:rPr>
          <w:rFonts w:hint="eastAsia"/>
          <w:lang w:val="en-US" w:eastAsia="zh-CN"/>
        </w:rPr>
        <w:t>的要求，2023年</w:t>
      </w:r>
      <w:r>
        <w:rPr>
          <w:rFonts w:hint="eastAsia"/>
        </w:rPr>
        <w:t>我局承办的区人大议案、代表建议和政协建议案、委员提案共19件，其中区人大代表建议10件（主办1件、会办9件）、区政协提案（建议案）9件（主办1件、会办8件，其中2件为会后建议会办件）；2023年我局承办的市人大议案、代表建议和政协建议案、委员提案共</w:t>
      </w:r>
      <w:r>
        <w:t>7</w:t>
      </w:r>
      <w:r>
        <w:rPr>
          <w:rFonts w:hint="eastAsia"/>
        </w:rPr>
        <w:t>件，其中市人大代表建议</w:t>
      </w:r>
      <w:r>
        <w:t>2</w:t>
      </w:r>
      <w:r>
        <w:rPr>
          <w:rFonts w:hint="eastAsia"/>
        </w:rPr>
        <w:t>件（均为会办），市政协建议</w:t>
      </w:r>
      <w:r>
        <w:t>5</w:t>
      </w:r>
      <w:r>
        <w:rPr>
          <w:rFonts w:hint="eastAsia"/>
        </w:rPr>
        <w:t>件（均为会办）。</w:t>
      </w:r>
    </w:p>
    <w:p>
      <w:pPr>
        <w:ind w:firstLine="640"/>
      </w:pPr>
      <w:r>
        <w:rPr>
          <w:rFonts w:hint="eastAsia"/>
        </w:rPr>
        <w:t>我局作为议提案承办单位，将议提案办理任务纳入重要议事日程，成立了议提案办理领导小组，对于我局主办的议提案，按照“一案一专班一办理方案”的要求，分别成立办理专班，制定办理工作方案，加强办理工作组织领导，形成单位主要领导负总责，分管领导分工负责，综合科室督办，业务科室承办的工作机制，逐一明确责任人，确保议提案办理工作落到实处。</w:t>
      </w:r>
    </w:p>
    <w:p>
      <w:pPr>
        <w:ind w:firstLine="640"/>
        <w:rPr>
          <w:rFonts w:hint="eastAsia"/>
          <w:lang w:eastAsia="zh-CN"/>
        </w:rPr>
      </w:pPr>
      <w:r>
        <w:rPr>
          <w:rFonts w:hint="eastAsia"/>
        </w:rPr>
        <w:t>我局坚持做到思想上高度重视，态度上积极主动，行动上切实有效，程序上合理规范，时间上及早安排，全力保证办理工作质量，做到了办复率</w:t>
      </w:r>
      <w:r>
        <w:t>100%</w:t>
      </w:r>
      <w:r>
        <w:rPr>
          <w:rFonts w:hint="eastAsia"/>
        </w:rPr>
        <w:t>、见面率</w:t>
      </w:r>
      <w:r>
        <w:t>100%</w:t>
      </w:r>
      <w:r>
        <w:rPr>
          <w:rFonts w:hint="eastAsia"/>
        </w:rPr>
        <w:t>、满意率</w:t>
      </w:r>
      <w:r>
        <w:t>100%</w:t>
      </w:r>
      <w:r>
        <w:rPr>
          <w:rFonts w:hint="eastAsia"/>
          <w:lang w:eastAsia="zh-CN"/>
        </w:rPr>
        <w:t>。</w:t>
      </w:r>
    </w:p>
    <w:p>
      <w:pPr>
        <w:widowControl/>
        <w:spacing w:line="360" w:lineRule="auto"/>
        <w:ind w:firstLine="640"/>
        <w:rPr>
          <w:rFonts w:ascii="仿宋" w:hAnsi="仿宋" w:eastAsia="仿宋" w:cs="宋体"/>
          <w:color w:val="000000"/>
          <w:kern w:val="0"/>
          <w:szCs w:val="32"/>
        </w:rPr>
      </w:pPr>
    </w:p>
    <w:p>
      <w:pPr>
        <w:widowControl/>
        <w:spacing w:line="360" w:lineRule="auto"/>
        <w:ind w:firstLine="640"/>
        <w:rPr>
          <w:rFonts w:ascii="仿宋" w:hAnsi="仿宋" w:eastAsia="仿宋" w:cs="宋体"/>
          <w:color w:val="000000"/>
          <w:kern w:val="0"/>
          <w:szCs w:val="32"/>
        </w:rPr>
      </w:pPr>
    </w:p>
    <w:p>
      <w:pPr>
        <w:widowControl/>
        <w:spacing w:line="360" w:lineRule="auto"/>
        <w:ind w:firstLine="640"/>
        <w:jc w:val="center"/>
        <w:rPr>
          <w:rFonts w:hint="eastAsia" w:ascii="仿宋" w:hAnsi="仿宋" w:eastAsia="仿宋" w:cs="宋体"/>
          <w:color w:val="000000"/>
          <w:kern w:val="0"/>
          <w:szCs w:val="32"/>
          <w:lang w:val="en-US" w:eastAsia="zh-CN"/>
        </w:rPr>
      </w:pPr>
      <w:r>
        <w:rPr>
          <w:rFonts w:hint="eastAsia" w:ascii="仿宋" w:hAnsi="仿宋" w:eastAsia="仿宋" w:cs="宋体"/>
          <w:color w:val="000000"/>
          <w:kern w:val="0"/>
          <w:szCs w:val="32"/>
          <w:lang w:val="en-US" w:eastAsia="zh-CN"/>
        </w:rPr>
        <w:t xml:space="preserve">                  洪山区市场监督管理局</w:t>
      </w:r>
    </w:p>
    <w:p>
      <w:pPr>
        <w:widowControl/>
        <w:spacing w:line="360" w:lineRule="auto"/>
        <w:ind w:firstLine="640"/>
        <w:jc w:val="center"/>
        <w:rPr>
          <w:rFonts w:hint="default" w:ascii="仿宋" w:hAnsi="仿宋" w:eastAsia="仿宋" w:cs="宋体"/>
          <w:color w:val="000000"/>
          <w:kern w:val="0"/>
          <w:szCs w:val="32"/>
          <w:lang w:val="en-US" w:eastAsia="zh-CN"/>
        </w:rPr>
      </w:pPr>
      <w:r>
        <w:rPr>
          <w:rFonts w:hint="eastAsia" w:ascii="仿宋" w:hAnsi="仿宋" w:eastAsia="仿宋" w:cs="宋体"/>
          <w:color w:val="000000"/>
          <w:kern w:val="0"/>
          <w:szCs w:val="32"/>
          <w:lang w:val="en-US" w:eastAsia="zh-CN"/>
        </w:rPr>
        <w:t xml:space="preserve">                  2024年1月12日</w:t>
      </w:r>
    </w:p>
    <w:p>
      <w:pPr>
        <w:widowControl/>
        <w:spacing w:line="360" w:lineRule="auto"/>
        <w:ind w:firstLine="640"/>
        <w:rPr>
          <w:rFonts w:ascii="仿宋" w:hAnsi="仿宋" w:eastAsia="仿宋" w:cs="宋体"/>
          <w:color w:val="000000"/>
          <w:kern w:val="0"/>
          <w:szCs w:val="32"/>
        </w:rPr>
      </w:pPr>
    </w:p>
    <w:p>
      <w:pPr>
        <w:widowControl/>
        <w:spacing w:line="360" w:lineRule="auto"/>
        <w:ind w:firstLine="640"/>
        <w:rPr>
          <w:rFonts w:ascii="仿宋" w:hAnsi="仿宋" w:eastAsia="仿宋" w:cs="宋体"/>
          <w:color w:val="000000"/>
          <w:kern w:val="0"/>
          <w:szCs w:val="32"/>
        </w:rPr>
      </w:pPr>
    </w:p>
    <w:p>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D13A8"/>
    <w:multiLevelType w:val="singleLevel"/>
    <w:tmpl w:val="9A8D13A8"/>
    <w:lvl w:ilvl="0" w:tentative="0">
      <w:start w:val="1"/>
      <w:numFmt w:val="chineseCounting"/>
      <w:suff w:val="nothing"/>
      <w:lvlText w:val="%1、"/>
      <w:lvlJc w:val="left"/>
      <w:rPr>
        <w:rFonts w:hint="eastAsia" w:cs="Times New Roman"/>
      </w:rPr>
    </w:lvl>
  </w:abstractNum>
  <w:abstractNum w:abstractNumId="1">
    <w:nsid w:val="B5C78F72"/>
    <w:multiLevelType w:val="singleLevel"/>
    <w:tmpl w:val="B5C78F72"/>
    <w:lvl w:ilvl="0" w:tentative="0">
      <w:start w:val="6"/>
      <w:numFmt w:val="chineseCounting"/>
      <w:suff w:val="nothing"/>
      <w:lvlText w:val="%1、"/>
      <w:lvlJc w:val="left"/>
      <w:rPr>
        <w:rFonts w:hint="eastAsia"/>
      </w:rPr>
    </w:lvl>
  </w:abstractNum>
  <w:abstractNum w:abstractNumId="2">
    <w:nsid w:val="0DF77FD5"/>
    <w:multiLevelType w:val="singleLevel"/>
    <w:tmpl w:val="0DF77FD5"/>
    <w:lvl w:ilvl="0" w:tentative="0">
      <w:start w:val="4"/>
      <w:numFmt w:val="chineseCounting"/>
      <w:suff w:val="nothing"/>
      <w:lvlText w:val="(%1）"/>
      <w:lvlJc w:val="left"/>
      <w:rPr>
        <w:rFonts w:hint="eastAsia" w:cs="Times New Roman"/>
      </w:rPr>
    </w:lvl>
  </w:abstractNum>
  <w:abstractNum w:abstractNumId="3">
    <w:nsid w:val="4C803263"/>
    <w:multiLevelType w:val="singleLevel"/>
    <w:tmpl w:val="4C803263"/>
    <w:lvl w:ilvl="0" w:tentative="0">
      <w:start w:val="1"/>
      <w:numFmt w:val="chineseCounting"/>
      <w:suff w:val="nothing"/>
      <w:lvlText w:val="（%1）"/>
      <w:lvlJc w:val="left"/>
      <w:rPr>
        <w:rFonts w:hint="eastAsia"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U0MzMwZDY1OTZkY2ZjMWI0NjU0Mzc3M2EwNGQ5YmMifQ=="/>
  </w:docVars>
  <w:rsids>
    <w:rsidRoot w:val="5D34405E"/>
    <w:rsid w:val="00222AE6"/>
    <w:rsid w:val="00307822"/>
    <w:rsid w:val="00426E37"/>
    <w:rsid w:val="00482CFB"/>
    <w:rsid w:val="004E210C"/>
    <w:rsid w:val="00542963"/>
    <w:rsid w:val="00702A43"/>
    <w:rsid w:val="008018E7"/>
    <w:rsid w:val="00816543"/>
    <w:rsid w:val="00831892"/>
    <w:rsid w:val="00C5320B"/>
    <w:rsid w:val="00CE2789"/>
    <w:rsid w:val="00D36326"/>
    <w:rsid w:val="00F92CF0"/>
    <w:rsid w:val="00FD4DE6"/>
    <w:rsid w:val="02142DFF"/>
    <w:rsid w:val="024E68F9"/>
    <w:rsid w:val="03745CCC"/>
    <w:rsid w:val="048D03CE"/>
    <w:rsid w:val="04EC334C"/>
    <w:rsid w:val="05EC3CFD"/>
    <w:rsid w:val="08B03E69"/>
    <w:rsid w:val="09434CDD"/>
    <w:rsid w:val="0AB93C3C"/>
    <w:rsid w:val="0B642CE9"/>
    <w:rsid w:val="0D3D7C96"/>
    <w:rsid w:val="109E0A4B"/>
    <w:rsid w:val="11C368B1"/>
    <w:rsid w:val="132E255A"/>
    <w:rsid w:val="13AB6A60"/>
    <w:rsid w:val="152534E9"/>
    <w:rsid w:val="185D743E"/>
    <w:rsid w:val="193C682A"/>
    <w:rsid w:val="1AB8095B"/>
    <w:rsid w:val="1C9E770D"/>
    <w:rsid w:val="1E4E1D03"/>
    <w:rsid w:val="1EAF2DA2"/>
    <w:rsid w:val="21F11323"/>
    <w:rsid w:val="24C30629"/>
    <w:rsid w:val="27F966F1"/>
    <w:rsid w:val="293607E6"/>
    <w:rsid w:val="29A749BD"/>
    <w:rsid w:val="2A1E7352"/>
    <w:rsid w:val="2A994305"/>
    <w:rsid w:val="2B2A7653"/>
    <w:rsid w:val="2C3D5164"/>
    <w:rsid w:val="2E1F7F77"/>
    <w:rsid w:val="2FEF6776"/>
    <w:rsid w:val="314B0324"/>
    <w:rsid w:val="324E00CB"/>
    <w:rsid w:val="37E40B8A"/>
    <w:rsid w:val="39350C5E"/>
    <w:rsid w:val="39FE02F4"/>
    <w:rsid w:val="3A872C84"/>
    <w:rsid w:val="3BFA0AA5"/>
    <w:rsid w:val="3C04228D"/>
    <w:rsid w:val="3D6A7D83"/>
    <w:rsid w:val="3F171845"/>
    <w:rsid w:val="3F4168C2"/>
    <w:rsid w:val="4010076E"/>
    <w:rsid w:val="40A13AB1"/>
    <w:rsid w:val="414D1C8C"/>
    <w:rsid w:val="41630D72"/>
    <w:rsid w:val="42F250AD"/>
    <w:rsid w:val="4632001E"/>
    <w:rsid w:val="471274C2"/>
    <w:rsid w:val="48362D3C"/>
    <w:rsid w:val="4932271D"/>
    <w:rsid w:val="4D3D2DBF"/>
    <w:rsid w:val="4D9A50B4"/>
    <w:rsid w:val="4F806F93"/>
    <w:rsid w:val="50C11611"/>
    <w:rsid w:val="5100482F"/>
    <w:rsid w:val="51B70C8B"/>
    <w:rsid w:val="52BF774F"/>
    <w:rsid w:val="544875D0"/>
    <w:rsid w:val="545A6004"/>
    <w:rsid w:val="57030BD5"/>
    <w:rsid w:val="582B2191"/>
    <w:rsid w:val="5A7C6356"/>
    <w:rsid w:val="5D34405E"/>
    <w:rsid w:val="61734BA9"/>
    <w:rsid w:val="636B3991"/>
    <w:rsid w:val="677671A1"/>
    <w:rsid w:val="677963AC"/>
    <w:rsid w:val="678418BE"/>
    <w:rsid w:val="681542C4"/>
    <w:rsid w:val="681C1AF7"/>
    <w:rsid w:val="690B56C7"/>
    <w:rsid w:val="694C1F68"/>
    <w:rsid w:val="69E723BD"/>
    <w:rsid w:val="6A2E5B11"/>
    <w:rsid w:val="6AA32425"/>
    <w:rsid w:val="6B1A4EC6"/>
    <w:rsid w:val="6B4F5D3F"/>
    <w:rsid w:val="6B715CB5"/>
    <w:rsid w:val="6D9B26DD"/>
    <w:rsid w:val="71035A94"/>
    <w:rsid w:val="77454EB5"/>
    <w:rsid w:val="7873672C"/>
    <w:rsid w:val="78815411"/>
    <w:rsid w:val="78F9378E"/>
    <w:rsid w:val="7A2D182A"/>
    <w:rsid w:val="7B9D2AF7"/>
    <w:rsid w:val="7D6C49B3"/>
    <w:rsid w:val="7ED71E7C"/>
    <w:rsid w:val="7EFB2B3B"/>
    <w:rsid w:val="7F695915"/>
    <w:rsid w:val="7F9B73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880" w:firstLineChars="200"/>
      <w:jc w:val="both"/>
    </w:pPr>
    <w:rPr>
      <w:rFonts w:ascii="仿宋_GB2312" w:hAnsi="仿宋_GB2312" w:eastAsia="仿宋_GB2312" w:cs="Times New Roman"/>
      <w:kern w:val="2"/>
      <w:sz w:val="32"/>
      <w:szCs w:val="24"/>
      <w:lang w:val="en-US" w:eastAsia="zh-CN" w:bidi="ar-SA"/>
    </w:rPr>
  </w:style>
  <w:style w:type="paragraph" w:styleId="2">
    <w:name w:val="heading 1"/>
    <w:basedOn w:val="1"/>
    <w:next w:val="1"/>
    <w:link w:val="14"/>
    <w:autoRedefine/>
    <w:qFormat/>
    <w:uiPriority w:val="99"/>
    <w:pPr>
      <w:keepNext/>
      <w:keepLines/>
      <w:ind w:firstLine="0" w:firstLineChars="0"/>
      <w:jc w:val="center"/>
      <w:outlineLvl w:val="0"/>
    </w:pPr>
    <w:rPr>
      <w:rFonts w:ascii="方正小标宋简体" w:hAnsi="方正小标宋简体" w:eastAsia="方正小标宋简体"/>
      <w:kern w:val="44"/>
      <w:sz w:val="44"/>
    </w:rPr>
  </w:style>
  <w:style w:type="paragraph" w:styleId="3">
    <w:name w:val="heading 2"/>
    <w:basedOn w:val="1"/>
    <w:next w:val="1"/>
    <w:link w:val="15"/>
    <w:autoRedefine/>
    <w:qFormat/>
    <w:uiPriority w:val="99"/>
    <w:pPr>
      <w:keepNext/>
      <w:keepLines/>
      <w:outlineLvl w:val="1"/>
    </w:pPr>
    <w:rPr>
      <w:rFonts w:ascii="Arial" w:hAnsi="Arial" w:eastAsia="黑体"/>
    </w:rPr>
  </w:style>
  <w:style w:type="paragraph" w:styleId="4">
    <w:name w:val="heading 3"/>
    <w:basedOn w:val="1"/>
    <w:next w:val="1"/>
    <w:link w:val="16"/>
    <w:autoRedefine/>
    <w:qFormat/>
    <w:uiPriority w:val="99"/>
    <w:pPr>
      <w:keepNext/>
      <w:keepLines/>
      <w:outlineLvl w:val="2"/>
    </w:pPr>
    <w:rPr>
      <w:rFonts w:eastAsia="楷体_GB2312"/>
      <w:b/>
    </w:rPr>
  </w:style>
  <w:style w:type="paragraph" w:styleId="5">
    <w:name w:val="heading 4"/>
    <w:basedOn w:val="1"/>
    <w:next w:val="1"/>
    <w:link w:val="13"/>
    <w:autoRedefine/>
    <w:qFormat/>
    <w:uiPriority w:val="99"/>
    <w:pPr>
      <w:keepNext/>
      <w:keepLines/>
      <w:adjustRightInd w:val="0"/>
      <w:snapToGrid w:val="0"/>
      <w:outlineLvl w:val="3"/>
    </w:pPr>
    <w:rPr>
      <w:rFonts w:ascii="宋体" w:hAnsi="宋体" w:eastAsia="宋体"/>
      <w:b/>
      <w:kern w:val="0"/>
      <w:szCs w:val="20"/>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autoRedefine/>
    <w:semiHidden/>
    <w:unhideWhenUsed/>
    <w:qFormat/>
    <w:uiPriority w:val="99"/>
    <w:pPr>
      <w:jc w:val="left"/>
    </w:pPr>
  </w:style>
  <w:style w:type="paragraph" w:styleId="7">
    <w:name w:val="Balloon Text"/>
    <w:basedOn w:val="1"/>
    <w:link w:val="17"/>
    <w:autoRedefine/>
    <w:semiHidden/>
    <w:qFormat/>
    <w:uiPriority w:val="99"/>
    <w:rPr>
      <w:sz w:val="18"/>
      <w:szCs w:val="18"/>
    </w:rPr>
  </w:style>
  <w:style w:type="paragraph" w:styleId="8">
    <w:name w:val="footer"/>
    <w:basedOn w:val="1"/>
    <w:link w:val="19"/>
    <w:autoRedefine/>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18"/>
    <w:autoRedefine/>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Normal (Web)"/>
    <w:basedOn w:val="1"/>
    <w:autoRedefine/>
    <w:qFormat/>
    <w:uiPriority w:val="99"/>
    <w:pPr>
      <w:spacing w:before="100" w:beforeAutospacing="1" w:after="100" w:afterAutospacing="1"/>
      <w:jc w:val="left"/>
    </w:pPr>
    <w:rPr>
      <w:kern w:val="0"/>
      <w:sz w:val="24"/>
    </w:rPr>
  </w:style>
  <w:style w:type="character" w:customStyle="1" w:styleId="13">
    <w:name w:val="标题 4 Char"/>
    <w:link w:val="5"/>
    <w:autoRedefine/>
    <w:qFormat/>
    <w:locked/>
    <w:uiPriority w:val="99"/>
    <w:rPr>
      <w:rFonts w:ascii="宋体" w:hAnsi="宋体" w:eastAsia="宋体"/>
      <w:b/>
      <w:sz w:val="32"/>
    </w:rPr>
  </w:style>
  <w:style w:type="character" w:customStyle="1" w:styleId="14">
    <w:name w:val="标题 1 Char"/>
    <w:link w:val="2"/>
    <w:autoRedefine/>
    <w:qFormat/>
    <w:uiPriority w:val="9"/>
    <w:rPr>
      <w:rFonts w:ascii="仿宋_GB2312" w:hAnsi="仿宋_GB2312" w:eastAsia="仿宋_GB2312"/>
      <w:b/>
      <w:bCs/>
      <w:kern w:val="44"/>
      <w:sz w:val="44"/>
      <w:szCs w:val="44"/>
    </w:rPr>
  </w:style>
  <w:style w:type="character" w:customStyle="1" w:styleId="15">
    <w:name w:val="标题 2 Char"/>
    <w:link w:val="3"/>
    <w:autoRedefine/>
    <w:semiHidden/>
    <w:qFormat/>
    <w:uiPriority w:val="9"/>
    <w:rPr>
      <w:rFonts w:ascii="Cambria" w:hAnsi="Cambria" w:eastAsia="宋体" w:cs="Times New Roman"/>
      <w:b/>
      <w:bCs/>
      <w:sz w:val="32"/>
      <w:szCs w:val="32"/>
    </w:rPr>
  </w:style>
  <w:style w:type="character" w:customStyle="1" w:styleId="16">
    <w:name w:val="标题 3 Char"/>
    <w:link w:val="4"/>
    <w:autoRedefine/>
    <w:semiHidden/>
    <w:qFormat/>
    <w:uiPriority w:val="9"/>
    <w:rPr>
      <w:rFonts w:ascii="仿宋_GB2312" w:hAnsi="仿宋_GB2312" w:eastAsia="仿宋_GB2312"/>
      <w:b/>
      <w:bCs/>
      <w:sz w:val="32"/>
      <w:szCs w:val="32"/>
    </w:rPr>
  </w:style>
  <w:style w:type="character" w:customStyle="1" w:styleId="17">
    <w:name w:val="批注框文本 Char"/>
    <w:link w:val="7"/>
    <w:autoRedefine/>
    <w:semiHidden/>
    <w:qFormat/>
    <w:uiPriority w:val="99"/>
    <w:rPr>
      <w:rFonts w:ascii="仿宋_GB2312" w:hAnsi="仿宋_GB2312" w:eastAsia="仿宋_GB2312"/>
      <w:sz w:val="0"/>
      <w:szCs w:val="0"/>
    </w:rPr>
  </w:style>
  <w:style w:type="character" w:customStyle="1" w:styleId="18">
    <w:name w:val="页眉 Char"/>
    <w:link w:val="9"/>
    <w:autoRedefine/>
    <w:semiHidden/>
    <w:qFormat/>
    <w:uiPriority w:val="99"/>
    <w:rPr>
      <w:rFonts w:ascii="仿宋_GB2312" w:hAnsi="仿宋_GB2312" w:eastAsia="仿宋_GB2312"/>
      <w:sz w:val="18"/>
      <w:szCs w:val="18"/>
    </w:rPr>
  </w:style>
  <w:style w:type="character" w:customStyle="1" w:styleId="19">
    <w:name w:val="页脚 Char"/>
    <w:link w:val="8"/>
    <w:autoRedefine/>
    <w:semiHidden/>
    <w:qFormat/>
    <w:uiPriority w:val="99"/>
    <w:rPr>
      <w:rFonts w:ascii="仿宋_GB2312" w:hAnsi="仿宋_GB2312"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475</Words>
  <Characters>2714</Characters>
  <Lines>22</Lines>
  <Paragraphs>6</Paragraphs>
  <TotalTime>290</TotalTime>
  <ScaleCrop>false</ScaleCrop>
  <LinksUpToDate>false</LinksUpToDate>
  <CharactersWithSpaces>3183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2024-01-08T05:53:00Z</dcterms:created>
  <dc:creator>晶晶</dc:creator>
  <cp:lastModifiedBy>post_rock致幻</cp:lastModifiedBy>
  <cp:lastPrinted>2024-01-12T04:41:00Z</cp:lastPrinted>
  <dcterms:modified xsi:type="dcterms:W3CDTF">2024-02-05T09:06:04Z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85D96656C82C43E9AF334F3EE2DFA360_11</vt:lpwstr>
  </property>
</Properties>
</file>