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exact"/>
        <w:jc w:val="center"/>
        <w:rPr>
          <w:rFonts w:hint="eastAsia" w:ascii="方正小标宋简体" w:hAnsi="方正小标宋简体" w:eastAsia="方正小标宋简体" w:cs="方正小标宋简体"/>
          <w:color w:val="000000"/>
          <w:kern w:val="0"/>
          <w:sz w:val="44"/>
          <w:szCs w:val="44"/>
          <w:lang w:eastAsia="zh-Hans"/>
        </w:rPr>
      </w:pPr>
    </w:p>
    <w:p>
      <w:pPr>
        <w:adjustRightInd w:val="0"/>
        <w:snapToGrid w:val="0"/>
        <w:spacing w:line="320" w:lineRule="exact"/>
        <w:jc w:val="center"/>
        <w:rPr>
          <w:rFonts w:hint="eastAsia" w:ascii="方正小标宋简体" w:hAnsi="方正小标宋简体" w:eastAsia="方正小标宋简体" w:cs="方正小标宋简体"/>
          <w:color w:val="000000"/>
          <w:kern w:val="0"/>
          <w:sz w:val="44"/>
          <w:szCs w:val="44"/>
          <w:lang w:eastAsia="zh-Hans"/>
        </w:rPr>
      </w:pPr>
      <w:bookmarkStart w:id="0" w:name="_GoBack"/>
      <w:bookmarkEnd w:id="0"/>
    </w:p>
    <w:p>
      <w:pPr>
        <w:adjustRightInd w:val="0"/>
        <w:snapToGrid w:val="0"/>
        <w:spacing w:line="240" w:lineRule="auto"/>
        <w:jc w:val="center"/>
        <w:rPr>
          <w:rFonts w:hint="eastAsia" w:ascii="方正小标宋简体" w:hAnsi="方正小标宋简体" w:eastAsia="方正小标宋简体" w:cs="方正小标宋简体"/>
          <w:color w:val="000000"/>
          <w:kern w:val="0"/>
          <w:sz w:val="44"/>
          <w:szCs w:val="44"/>
          <w:lang w:eastAsia="zh-Hans"/>
        </w:rPr>
      </w:pPr>
      <w:r>
        <w:rPr>
          <w:rFonts w:hint="eastAsia" w:ascii="方正小标宋简体" w:hAnsi="方正小标宋简体" w:eastAsia="方正小标宋简体" w:cs="方正小标宋简体"/>
          <w:color w:val="000000"/>
          <w:kern w:val="0"/>
          <w:sz w:val="44"/>
          <w:szCs w:val="44"/>
          <w:lang w:eastAsia="zh-Hans"/>
        </w:rPr>
        <w:t>洪山区“免申即享”惠企政策</w:t>
      </w:r>
    </w:p>
    <w:tbl>
      <w:tblPr>
        <w:tblStyle w:val="4"/>
        <w:tblW w:w="14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54"/>
        <w:gridCol w:w="4586"/>
        <w:gridCol w:w="3961"/>
        <w:gridCol w:w="2773"/>
        <w:gridCol w:w="1179"/>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noWrap w:val="0"/>
            <w:vAlign w:val="center"/>
          </w:tcPr>
          <w:p>
            <w:pPr>
              <w:adjustRightInd w:val="0"/>
              <w:snapToGrid w:val="0"/>
              <w:spacing w:line="320" w:lineRule="exact"/>
              <w:jc w:val="both"/>
              <w:rPr>
                <w:rFonts w:ascii="黑体" w:hAnsi="黑体" w:eastAsia="黑体"/>
                <w:color w:val="000000"/>
                <w:kern w:val="0"/>
                <w:sz w:val="24"/>
                <w:lang w:eastAsia="zh-Hans"/>
              </w:rPr>
            </w:pPr>
            <w:r>
              <w:rPr>
                <w:rFonts w:ascii="黑体" w:hAnsi="黑体" w:eastAsia="黑体"/>
                <w:color w:val="000000"/>
                <w:kern w:val="0"/>
                <w:sz w:val="24"/>
                <w:lang w:eastAsia="zh-Hans"/>
              </w:rPr>
              <w:t>序号</w:t>
            </w:r>
          </w:p>
        </w:tc>
        <w:tc>
          <w:tcPr>
            <w:tcW w:w="4586" w:type="dxa"/>
            <w:noWrap w:val="0"/>
            <w:vAlign w:val="center"/>
          </w:tcPr>
          <w:p>
            <w:pPr>
              <w:adjustRightInd w:val="0"/>
              <w:snapToGrid w:val="0"/>
              <w:spacing w:line="320" w:lineRule="exact"/>
              <w:jc w:val="center"/>
              <w:rPr>
                <w:rFonts w:ascii="黑体" w:hAnsi="黑体" w:eastAsia="黑体"/>
                <w:color w:val="000000"/>
                <w:kern w:val="0"/>
                <w:sz w:val="24"/>
                <w:lang w:eastAsia="zh-Hans"/>
              </w:rPr>
            </w:pPr>
            <w:r>
              <w:rPr>
                <w:rFonts w:ascii="黑体" w:hAnsi="黑体" w:eastAsia="黑体"/>
                <w:color w:val="000000"/>
                <w:kern w:val="0"/>
                <w:sz w:val="24"/>
                <w:lang w:eastAsia="zh-Hans"/>
              </w:rPr>
              <w:t>主要内容</w:t>
            </w:r>
          </w:p>
        </w:tc>
        <w:tc>
          <w:tcPr>
            <w:tcW w:w="3961" w:type="dxa"/>
            <w:noWrap w:val="0"/>
            <w:vAlign w:val="center"/>
          </w:tcPr>
          <w:p>
            <w:pPr>
              <w:adjustRightInd w:val="0"/>
              <w:snapToGrid w:val="0"/>
              <w:spacing w:line="320" w:lineRule="exact"/>
              <w:jc w:val="center"/>
              <w:rPr>
                <w:rFonts w:ascii="黑体" w:hAnsi="黑体" w:eastAsia="黑体"/>
                <w:color w:val="000000"/>
                <w:kern w:val="0"/>
                <w:sz w:val="24"/>
                <w:lang w:eastAsia="zh-Hans"/>
              </w:rPr>
            </w:pPr>
            <w:r>
              <w:rPr>
                <w:rFonts w:ascii="黑体" w:hAnsi="黑体" w:eastAsia="黑体"/>
                <w:color w:val="000000"/>
                <w:kern w:val="0"/>
                <w:sz w:val="24"/>
                <w:lang w:eastAsia="zh-Hans"/>
              </w:rPr>
              <w:t>政策来源</w:t>
            </w:r>
          </w:p>
        </w:tc>
        <w:tc>
          <w:tcPr>
            <w:tcW w:w="2773" w:type="dxa"/>
            <w:noWrap w:val="0"/>
            <w:vAlign w:val="center"/>
          </w:tcPr>
          <w:p>
            <w:pPr>
              <w:adjustRightInd w:val="0"/>
              <w:snapToGrid w:val="0"/>
              <w:spacing w:line="320" w:lineRule="exact"/>
              <w:jc w:val="center"/>
              <w:rPr>
                <w:rFonts w:ascii="黑体" w:hAnsi="黑体" w:eastAsia="黑体"/>
                <w:color w:val="000000"/>
                <w:kern w:val="0"/>
                <w:sz w:val="24"/>
                <w:lang w:eastAsia="zh-Hans"/>
              </w:rPr>
            </w:pPr>
            <w:r>
              <w:rPr>
                <w:rFonts w:hint="eastAsia" w:ascii="黑体" w:hAnsi="黑体" w:eastAsia="黑体"/>
                <w:color w:val="000000"/>
                <w:kern w:val="0"/>
                <w:sz w:val="24"/>
              </w:rPr>
              <w:t>部门、办理人及电话</w:t>
            </w:r>
          </w:p>
        </w:tc>
        <w:tc>
          <w:tcPr>
            <w:tcW w:w="1179" w:type="dxa"/>
            <w:noWrap w:val="0"/>
            <w:vAlign w:val="center"/>
          </w:tcPr>
          <w:p>
            <w:pPr>
              <w:adjustRightInd w:val="0"/>
              <w:snapToGrid w:val="0"/>
              <w:spacing w:line="320" w:lineRule="exact"/>
              <w:jc w:val="center"/>
              <w:rPr>
                <w:rFonts w:hint="eastAsia" w:ascii="黑体" w:hAnsi="黑体" w:eastAsia="黑体"/>
                <w:color w:val="000000"/>
                <w:kern w:val="0"/>
                <w:sz w:val="24"/>
              </w:rPr>
            </w:pPr>
            <w:r>
              <w:rPr>
                <w:rFonts w:hint="eastAsia" w:ascii="黑体" w:hAnsi="黑体" w:eastAsia="黑体"/>
                <w:color w:val="000000"/>
                <w:kern w:val="0"/>
                <w:sz w:val="24"/>
              </w:rPr>
              <w:t>所属行业</w:t>
            </w:r>
          </w:p>
        </w:tc>
        <w:tc>
          <w:tcPr>
            <w:tcW w:w="1514" w:type="dxa"/>
            <w:noWrap w:val="0"/>
            <w:vAlign w:val="center"/>
          </w:tcPr>
          <w:p>
            <w:pPr>
              <w:adjustRightInd w:val="0"/>
              <w:snapToGrid w:val="0"/>
              <w:spacing w:line="320" w:lineRule="exact"/>
              <w:jc w:val="center"/>
              <w:rPr>
                <w:rFonts w:hint="eastAsia" w:ascii="黑体" w:hAnsi="黑体" w:eastAsia="黑体"/>
                <w:color w:val="000000"/>
                <w:kern w:val="0"/>
                <w:sz w:val="24"/>
              </w:rPr>
            </w:pPr>
            <w:r>
              <w:rPr>
                <w:rFonts w:hint="eastAsia" w:ascii="黑体" w:hAnsi="黑体" w:eastAsia="黑体"/>
                <w:color w:val="000000"/>
                <w:kern w:val="0"/>
                <w:sz w:val="24"/>
              </w:rPr>
              <w:t>获取方式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noWrap w:val="0"/>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1</w:t>
            </w:r>
          </w:p>
        </w:tc>
        <w:tc>
          <w:tcPr>
            <w:tcW w:w="4586" w:type="dxa"/>
            <w:noWrap w:val="0"/>
            <w:vAlign w:val="center"/>
          </w:tcPr>
          <w:p>
            <w:pPr>
              <w:snapToGrid w:val="0"/>
              <w:spacing w:line="320" w:lineRule="exact"/>
              <w:rPr>
                <w:rFonts w:ascii="仿宋" w:hAnsi="仿宋" w:eastAsia="仿宋"/>
                <w:color w:val="000000"/>
                <w:kern w:val="0"/>
                <w:sz w:val="24"/>
              </w:rPr>
            </w:pPr>
            <w:r>
              <w:rPr>
                <w:rFonts w:hint="eastAsia" w:ascii="仿宋" w:hAnsi="仿宋" w:eastAsia="仿宋"/>
                <w:color w:val="000000"/>
                <w:kern w:val="0"/>
                <w:sz w:val="24"/>
              </w:rPr>
              <w:t>自2021年1月1日至2022年12月31日，对小型微利企业年应纳税所得额不超过100万元的部分，减按12.5%计入应纳税所得额，按20%的税率缴纳企业所得税。自2022年1月1日至2024年12月31日，对小型微利企业年应纳税所得额超过100万元但不超过300万元的部分，减按25%计入应纳税所得额，按20%的税率缴纳企业所得税。</w:t>
            </w:r>
          </w:p>
        </w:tc>
        <w:tc>
          <w:tcPr>
            <w:tcW w:w="3961" w:type="dxa"/>
            <w:noWrap w:val="0"/>
            <w:vAlign w:val="center"/>
          </w:tcPr>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t>《国</w:t>
            </w:r>
            <w:r>
              <w:rPr>
                <w:rFonts w:hint="eastAsia" w:ascii="仿宋" w:hAnsi="仿宋" w:eastAsia="仿宋"/>
                <w:color w:val="000000"/>
                <w:spacing w:val="4"/>
                <w:kern w:val="0"/>
                <w:sz w:val="24"/>
              </w:rPr>
              <w:t>家税务总局关于落实支持小型微利企业和个体工商户发展所得税优惠政策有关事项的公告》（2021年第8号）</w:t>
            </w:r>
          </w:p>
          <w:p>
            <w:pPr>
              <w:snapToGrid w:val="0"/>
              <w:spacing w:line="320" w:lineRule="exact"/>
              <w:jc w:val="left"/>
              <w:rPr>
                <w:rFonts w:ascii="仿宋" w:hAnsi="仿宋" w:eastAsia="仿宋"/>
                <w:color w:val="000000"/>
                <w:spacing w:val="-6"/>
                <w:kern w:val="0"/>
                <w:sz w:val="24"/>
              </w:rPr>
            </w:pPr>
            <w:r>
              <w:rPr>
                <w:rFonts w:hint="eastAsia" w:ascii="仿宋" w:hAnsi="仿宋" w:eastAsia="仿宋"/>
                <w:color w:val="000000"/>
                <w:spacing w:val="-6"/>
                <w:kern w:val="0"/>
                <w:sz w:val="24"/>
              </w:rPr>
              <w:t>《财政部 税务总局关于进一步实施小微企业所得税优惠政策的公告》（2022年第13号）http://www.chinatax.gov.cn/chinatax/n362/c5163255/content.html</w:t>
            </w:r>
          </w:p>
        </w:tc>
        <w:tc>
          <w:tcPr>
            <w:tcW w:w="2773" w:type="dxa"/>
            <w:noWrap w:val="0"/>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王</w:t>
            </w:r>
            <w:r>
              <w:rPr>
                <w:rFonts w:ascii="仿宋" w:hAnsi="仿宋" w:eastAsia="仿宋"/>
                <w:color w:val="000000"/>
                <w:kern w:val="0"/>
                <w:sz w:val="24"/>
              </w:rPr>
              <w:t xml:space="preserve">  </w:t>
            </w:r>
            <w:r>
              <w:rPr>
                <w:rFonts w:hint="eastAsia" w:ascii="仿宋" w:hAnsi="仿宋" w:eastAsia="仿宋"/>
                <w:color w:val="000000"/>
                <w:kern w:val="0"/>
                <w:sz w:val="24"/>
              </w:rPr>
              <w:t>冠87688399</w:t>
            </w:r>
          </w:p>
        </w:tc>
        <w:tc>
          <w:tcPr>
            <w:tcW w:w="1179" w:type="dxa"/>
            <w:noWrap w:val="0"/>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通用</w:t>
            </w:r>
          </w:p>
        </w:tc>
        <w:tc>
          <w:tcPr>
            <w:tcW w:w="1514" w:type="dxa"/>
            <w:noWrap w:val="0"/>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noWrap w:val="0"/>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2</w:t>
            </w:r>
          </w:p>
        </w:tc>
        <w:tc>
          <w:tcPr>
            <w:tcW w:w="4586" w:type="dxa"/>
            <w:noWrap w:val="0"/>
            <w:vAlign w:val="center"/>
          </w:tcPr>
          <w:p>
            <w:pPr>
              <w:snapToGrid w:val="0"/>
              <w:spacing w:line="320" w:lineRule="exact"/>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自2021年4月1日起至2022年12月31日，对月销售额15万元以下（以1个季度为1个纳税期的，季度销售额未超过45万元）的增值税小规模纳税人，免征增值税。</w:t>
            </w:r>
          </w:p>
        </w:tc>
        <w:tc>
          <w:tcPr>
            <w:tcW w:w="3961" w:type="dxa"/>
            <w:noWrap w:val="0"/>
            <w:vAlign w:val="center"/>
          </w:tcPr>
          <w:p>
            <w:pPr>
              <w:snapToGrid w:val="0"/>
              <w:spacing w:line="320" w:lineRule="exact"/>
              <w:rPr>
                <w:rFonts w:ascii="仿宋" w:hAnsi="仿宋" w:eastAsia="仿宋"/>
                <w:color w:val="000000"/>
                <w:spacing w:val="-6"/>
                <w:kern w:val="0"/>
                <w:sz w:val="24"/>
              </w:rPr>
            </w:pPr>
            <w:r>
              <w:rPr>
                <w:rFonts w:hint="eastAsia" w:ascii="仿宋" w:hAnsi="仿宋" w:eastAsia="仿宋"/>
                <w:color w:val="000000"/>
                <w:spacing w:val="-6"/>
                <w:kern w:val="0"/>
                <w:sz w:val="24"/>
              </w:rPr>
              <w:t>《财政部 税务总局关于明确增值税小规模纳税人免征增值税政策的公告》（2021年第11号）</w:t>
            </w:r>
          </w:p>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rPr>
              <w:t>http://www.chinatax.gov.cn/chinatax/n359/c5162930/content.html</w:t>
            </w:r>
          </w:p>
        </w:tc>
        <w:tc>
          <w:tcPr>
            <w:tcW w:w="2773" w:type="dxa"/>
            <w:noWrap w:val="0"/>
            <w:vAlign w:val="center"/>
          </w:tcPr>
          <w:p>
            <w:pPr>
              <w:snapToGrid w:val="0"/>
              <w:spacing w:line="320" w:lineRule="exact"/>
              <w:jc w:val="center"/>
              <w:rPr>
                <w:rFonts w:ascii="仿宋" w:hAnsi="仿宋" w:eastAsia="仿宋"/>
                <w:kern w:val="0"/>
                <w:sz w:val="24"/>
              </w:rPr>
            </w:pPr>
            <w:r>
              <w:rPr>
                <w:rFonts w:hint="eastAsia" w:ascii="仿宋" w:hAnsi="仿宋" w:eastAsia="仿宋"/>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kern w:val="0"/>
                <w:sz w:val="24"/>
              </w:rPr>
              <w:t>涂雅萍87680262</w:t>
            </w:r>
          </w:p>
        </w:tc>
        <w:tc>
          <w:tcPr>
            <w:tcW w:w="1179" w:type="dxa"/>
            <w:noWrap w:val="0"/>
            <w:vAlign w:val="center"/>
          </w:tcPr>
          <w:p>
            <w:pPr>
              <w:snapToGrid w:val="0"/>
              <w:spacing w:line="320" w:lineRule="exact"/>
              <w:jc w:val="center"/>
              <w:rPr>
                <w:rFonts w:hint="eastAsia" w:ascii="仿宋" w:hAnsi="仿宋" w:eastAsia="仿宋" w:cs="Times New Roman"/>
                <w:kern w:val="0"/>
                <w:sz w:val="24"/>
                <w:szCs w:val="24"/>
                <w:lang w:val="en-US" w:eastAsia="zh-CN" w:bidi="ar-SA"/>
              </w:rPr>
            </w:pPr>
            <w:r>
              <w:rPr>
                <w:rFonts w:hint="eastAsia" w:ascii="仿宋" w:hAnsi="仿宋" w:eastAsia="仿宋"/>
                <w:color w:val="000000"/>
                <w:kern w:val="0"/>
                <w:sz w:val="24"/>
              </w:rPr>
              <w:t>通用</w:t>
            </w:r>
          </w:p>
        </w:tc>
        <w:tc>
          <w:tcPr>
            <w:tcW w:w="1514" w:type="dxa"/>
            <w:noWrap w:val="0"/>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85" w:hRule="atLeast"/>
          <w:jc w:val="center"/>
        </w:trPr>
        <w:tc>
          <w:tcPr>
            <w:tcW w:w="754" w:type="dxa"/>
            <w:noWrap w:val="0"/>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3</w:t>
            </w:r>
          </w:p>
        </w:tc>
        <w:tc>
          <w:tcPr>
            <w:tcW w:w="4586" w:type="dxa"/>
            <w:noWrap w:val="0"/>
            <w:vAlign w:val="center"/>
          </w:tcPr>
          <w:p>
            <w:pPr>
              <w:snapToGrid w:val="0"/>
              <w:spacing w:line="320" w:lineRule="exact"/>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自2022年4月1日至2022年12月31日，增值税小规模纳税人适用3%征收率的应税销售收入，免征增值税；适用3%预征率的预缴增值税项目，暂停预缴增值税。</w:t>
            </w:r>
          </w:p>
        </w:tc>
        <w:tc>
          <w:tcPr>
            <w:tcW w:w="3961" w:type="dxa"/>
            <w:noWrap w:val="0"/>
            <w:vAlign w:val="center"/>
          </w:tcPr>
          <w:p>
            <w:pPr>
              <w:snapToGrid w:val="0"/>
              <w:spacing w:line="320" w:lineRule="exact"/>
              <w:rPr>
                <w:rFonts w:ascii="仿宋" w:hAnsi="仿宋" w:eastAsia="仿宋"/>
                <w:color w:val="000000"/>
                <w:spacing w:val="-6"/>
                <w:kern w:val="0"/>
                <w:sz w:val="24"/>
              </w:rPr>
            </w:pPr>
            <w:r>
              <w:rPr>
                <w:rFonts w:hint="eastAsia" w:ascii="仿宋" w:hAnsi="仿宋" w:eastAsia="仿宋"/>
                <w:color w:val="000000"/>
                <w:spacing w:val="-6"/>
                <w:kern w:val="0"/>
                <w:sz w:val="24"/>
              </w:rPr>
              <w:t>《关于对增值税小规模纳税人免征增值税的公告》（2022年第15号）</w:t>
            </w:r>
          </w:p>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rPr>
              <w:t>http://www.chinatax.gov.cn/chinatax/n359/c5173850/content.html</w:t>
            </w:r>
          </w:p>
        </w:tc>
        <w:tc>
          <w:tcPr>
            <w:tcW w:w="2773" w:type="dxa"/>
            <w:noWrap w:val="0"/>
            <w:vAlign w:val="center"/>
          </w:tcPr>
          <w:p>
            <w:pPr>
              <w:snapToGrid w:val="0"/>
              <w:spacing w:line="320" w:lineRule="exact"/>
              <w:jc w:val="center"/>
              <w:rPr>
                <w:rFonts w:ascii="仿宋" w:hAnsi="仿宋" w:eastAsia="仿宋"/>
                <w:kern w:val="0"/>
                <w:sz w:val="24"/>
              </w:rPr>
            </w:pPr>
            <w:r>
              <w:rPr>
                <w:rFonts w:hint="eastAsia" w:ascii="仿宋" w:hAnsi="仿宋" w:eastAsia="仿宋"/>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kern w:val="0"/>
                <w:sz w:val="24"/>
              </w:rPr>
              <w:t>涂雅萍87680262</w:t>
            </w:r>
          </w:p>
        </w:tc>
        <w:tc>
          <w:tcPr>
            <w:tcW w:w="1179" w:type="dxa"/>
            <w:noWrap w:val="0"/>
            <w:vAlign w:val="center"/>
          </w:tcPr>
          <w:p>
            <w:pPr>
              <w:snapToGrid w:val="0"/>
              <w:spacing w:line="320" w:lineRule="exact"/>
              <w:jc w:val="center"/>
              <w:rPr>
                <w:rFonts w:hint="eastAsia" w:ascii="仿宋" w:hAnsi="仿宋" w:eastAsia="仿宋" w:cs="Times New Roman"/>
                <w:kern w:val="0"/>
                <w:sz w:val="24"/>
                <w:szCs w:val="24"/>
                <w:lang w:val="en-US" w:eastAsia="zh-CN" w:bidi="ar-SA"/>
              </w:rPr>
            </w:pPr>
            <w:r>
              <w:rPr>
                <w:rFonts w:hint="eastAsia" w:ascii="仿宋" w:hAnsi="仿宋" w:eastAsia="仿宋"/>
                <w:color w:val="000000"/>
                <w:kern w:val="0"/>
                <w:sz w:val="24"/>
              </w:rPr>
              <w:t>通用</w:t>
            </w:r>
          </w:p>
        </w:tc>
        <w:tc>
          <w:tcPr>
            <w:tcW w:w="1514" w:type="dxa"/>
            <w:noWrap w:val="0"/>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4</w:t>
            </w:r>
          </w:p>
        </w:tc>
        <w:tc>
          <w:tcPr>
            <w:tcW w:w="4586" w:type="dxa"/>
            <w:vAlign w:val="center"/>
          </w:tcPr>
          <w:p>
            <w:pPr>
              <w:snapToGrid w:val="0"/>
              <w:spacing w:line="320" w:lineRule="exact"/>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lang w:eastAsia="zh-Hans"/>
              </w:rPr>
              <w:t>自2018年9月1日至2023年12月31日</w:t>
            </w:r>
            <w:r>
              <w:rPr>
                <w:rFonts w:hint="eastAsia" w:ascii="仿宋" w:hAnsi="仿宋" w:eastAsia="仿宋"/>
                <w:color w:val="000000"/>
                <w:kern w:val="0"/>
                <w:sz w:val="24"/>
              </w:rPr>
              <w:t>，</w:t>
            </w:r>
            <w:r>
              <w:rPr>
                <w:rFonts w:hint="eastAsia" w:ascii="仿宋" w:hAnsi="仿宋" w:eastAsia="仿宋"/>
                <w:color w:val="000000"/>
                <w:kern w:val="0"/>
                <w:sz w:val="24"/>
                <w:lang w:eastAsia="zh-Hans"/>
              </w:rPr>
              <w:t>对符合条件的</w:t>
            </w:r>
            <w:r>
              <w:rPr>
                <w:rFonts w:hint="eastAsia" w:ascii="仿宋" w:hAnsi="仿宋" w:eastAsia="仿宋"/>
                <w:color w:val="000000"/>
                <w:kern w:val="0"/>
                <w:sz w:val="24"/>
              </w:rPr>
              <w:t>金融机构向小型企业、微型企业和个体工商户发放小额贷款取得的利息收入，免征增值税.</w:t>
            </w:r>
          </w:p>
        </w:tc>
        <w:tc>
          <w:tcPr>
            <w:tcW w:w="0" w:type="auto"/>
            <w:vAlign w:val="center"/>
          </w:tcPr>
          <w:p>
            <w:pPr>
              <w:snapToGrid w:val="0"/>
              <w:spacing w:line="320" w:lineRule="exact"/>
              <w:rPr>
                <w:rFonts w:hint="eastAsia" w:ascii="仿宋" w:hAnsi="仿宋" w:eastAsia="仿宋"/>
                <w:color w:val="000000"/>
                <w:spacing w:val="-6"/>
                <w:kern w:val="0"/>
                <w:sz w:val="24"/>
                <w:lang w:eastAsia="zh-Hans"/>
              </w:rPr>
            </w:pPr>
            <w:r>
              <w:rPr>
                <w:rFonts w:hint="eastAsia" w:ascii="仿宋" w:hAnsi="仿宋" w:eastAsia="仿宋"/>
                <w:color w:val="000000"/>
                <w:spacing w:val="-6"/>
                <w:kern w:val="0"/>
                <w:sz w:val="24"/>
                <w:lang w:eastAsia="zh-Hans"/>
              </w:rPr>
              <w:t>《财政部 税务总局关于金融机构小微企业贷款利息收入免征增值税政策的通知》（财税〔2018〕91号）</w:t>
            </w:r>
          </w:p>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lang w:eastAsia="zh-Hans"/>
              </w:rPr>
              <w:t>http://www.chinatax.gov.cn/chinatax/n810341/n810765/n3359382/201809/c3937205/content.html</w:t>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涂雅萍87680262</w:t>
            </w:r>
          </w:p>
        </w:tc>
        <w:tc>
          <w:tcPr>
            <w:tcW w:w="0" w:type="auto"/>
            <w:vAlign w:val="center"/>
          </w:tcPr>
          <w:p>
            <w:pPr>
              <w:snapToGrid w:val="0"/>
              <w:spacing w:line="320" w:lineRule="exact"/>
              <w:jc w:val="center"/>
              <w:rPr>
                <w:rFonts w:hint="eastAsia" w:ascii="仿宋" w:hAnsi="仿宋" w:eastAsia="仿宋" w:cs="Times New Roman"/>
                <w:kern w:val="0"/>
                <w:sz w:val="24"/>
                <w:szCs w:val="24"/>
                <w:lang w:val="en-US" w:eastAsia="zh-CN" w:bidi="ar-SA"/>
              </w:rPr>
            </w:pPr>
            <w:r>
              <w:rPr>
                <w:rFonts w:hint="eastAsia" w:ascii="仿宋" w:hAnsi="仿宋" w:eastAsia="仿宋"/>
                <w:color w:val="000000"/>
                <w:kern w:val="0"/>
                <w:sz w:val="24"/>
              </w:rPr>
              <w:t>金融业</w:t>
            </w:r>
          </w:p>
        </w:tc>
        <w:tc>
          <w:tcPr>
            <w:tcW w:w="0" w:type="auto"/>
            <w:vAlign w:val="center"/>
          </w:tcPr>
          <w:p>
            <w:pPr>
              <w:spacing w:line="320" w:lineRule="exact"/>
              <w:jc w:val="center"/>
              <w:rPr>
                <w:rFonts w:hint="eastAsia" w:ascii="Calibri" w:hAnsi="Calibri" w:eastAsia="宋体" w:cs="Times New Roman"/>
                <w:kern w:val="2"/>
                <w:sz w:val="21"/>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lang w:val="en-US" w:eastAsia="zh-CN"/>
              </w:rPr>
              <w:t>5</w:t>
            </w:r>
          </w:p>
        </w:tc>
        <w:tc>
          <w:tcPr>
            <w:tcW w:w="4586" w:type="dxa"/>
            <w:vAlign w:val="center"/>
          </w:tcPr>
          <w:p>
            <w:pPr>
              <w:snapToGrid w:val="0"/>
              <w:spacing w:line="32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rPr>
              <w:t>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w:t>
            </w:r>
          </w:p>
        </w:tc>
        <w:tc>
          <w:tcPr>
            <w:tcW w:w="0" w:type="auto"/>
            <w:vAlign w:val="center"/>
          </w:tcPr>
          <w:p>
            <w:pPr>
              <w:snapToGrid w:val="0"/>
              <w:spacing w:line="320" w:lineRule="exact"/>
              <w:rPr>
                <w:rFonts w:hint="eastAsia" w:ascii="仿宋" w:hAnsi="仿宋" w:eastAsia="仿宋"/>
                <w:color w:val="000000"/>
                <w:spacing w:val="-6"/>
                <w:kern w:val="0"/>
                <w:sz w:val="24"/>
                <w:lang w:eastAsia="zh-Hans"/>
              </w:rPr>
            </w:pPr>
            <w:r>
              <w:rPr>
                <w:rFonts w:hint="eastAsia" w:ascii="仿宋" w:hAnsi="仿宋" w:eastAsia="仿宋"/>
                <w:color w:val="000000"/>
                <w:spacing w:val="-6"/>
                <w:kern w:val="0"/>
                <w:sz w:val="24"/>
              </w:rPr>
              <w:t>《</w:t>
            </w:r>
            <w:r>
              <w:rPr>
                <w:rFonts w:hint="eastAsia" w:ascii="仿宋" w:hAnsi="仿宋" w:eastAsia="仿宋"/>
                <w:color w:val="000000"/>
                <w:spacing w:val="-6"/>
                <w:kern w:val="0"/>
                <w:sz w:val="24"/>
                <w:lang w:eastAsia="zh-Hans"/>
              </w:rPr>
              <w:t>财政部</w:t>
            </w:r>
            <w:r>
              <w:rPr>
                <w:rFonts w:hint="eastAsia" w:ascii="仿宋" w:hAnsi="仿宋" w:eastAsia="仿宋"/>
                <w:color w:val="000000"/>
                <w:spacing w:val="-6"/>
                <w:kern w:val="0"/>
                <w:sz w:val="24"/>
              </w:rPr>
              <w:t xml:space="preserve"> </w:t>
            </w:r>
            <w:r>
              <w:rPr>
                <w:rFonts w:hint="eastAsia" w:ascii="仿宋" w:hAnsi="仿宋" w:eastAsia="仿宋"/>
                <w:color w:val="000000"/>
                <w:spacing w:val="-6"/>
                <w:kern w:val="0"/>
                <w:sz w:val="24"/>
                <w:lang w:eastAsia="zh-Hans"/>
              </w:rPr>
              <w:t>税务总局</w:t>
            </w:r>
            <w:r>
              <w:rPr>
                <w:rFonts w:hint="eastAsia" w:ascii="仿宋" w:hAnsi="仿宋" w:eastAsia="仿宋"/>
                <w:color w:val="000000"/>
                <w:spacing w:val="-6"/>
                <w:kern w:val="0"/>
                <w:sz w:val="24"/>
              </w:rPr>
              <w:t xml:space="preserve"> </w:t>
            </w:r>
            <w:r>
              <w:rPr>
                <w:rFonts w:hint="eastAsia" w:ascii="仿宋" w:hAnsi="仿宋" w:eastAsia="仿宋"/>
                <w:color w:val="000000"/>
                <w:spacing w:val="-6"/>
                <w:kern w:val="0"/>
                <w:sz w:val="24"/>
                <w:lang w:eastAsia="zh-Hans"/>
              </w:rPr>
              <w:t>科技部关于进一步提高科技型中小企业研发费用税前加计扣除比例的公告</w:t>
            </w:r>
            <w:r>
              <w:rPr>
                <w:rFonts w:hint="eastAsia" w:ascii="仿宋" w:hAnsi="仿宋" w:eastAsia="仿宋"/>
                <w:color w:val="000000"/>
                <w:spacing w:val="-6"/>
                <w:kern w:val="0"/>
                <w:sz w:val="24"/>
              </w:rPr>
              <w:t>》（</w:t>
            </w:r>
            <w:r>
              <w:rPr>
                <w:rFonts w:hint="eastAsia" w:ascii="仿宋" w:hAnsi="仿宋" w:eastAsia="仿宋"/>
                <w:color w:val="000000"/>
                <w:spacing w:val="-6"/>
                <w:kern w:val="0"/>
                <w:sz w:val="24"/>
                <w:lang w:eastAsia="zh-Hans"/>
              </w:rPr>
              <w:t>财政部 税务总局 科技部公告2022年第16号</w:t>
            </w:r>
            <w:r>
              <w:rPr>
                <w:rFonts w:hint="eastAsia" w:ascii="仿宋" w:hAnsi="仿宋" w:eastAsia="仿宋"/>
                <w:color w:val="000000"/>
                <w:spacing w:val="-6"/>
                <w:kern w:val="0"/>
                <w:sz w:val="24"/>
              </w:rPr>
              <w:t>）</w:t>
            </w:r>
          </w:p>
          <w:p>
            <w:pPr>
              <w:snapToGrid w:val="0"/>
              <w:spacing w:line="320" w:lineRule="exact"/>
              <w:jc w:val="left"/>
              <w:rPr>
                <w:rFonts w:hint="eastAsia" w:ascii="仿宋" w:hAnsi="仿宋" w:eastAsia="仿宋" w:cs="Times New Roman"/>
                <w:color w:val="000000"/>
                <w:spacing w:val="-6"/>
                <w:kern w:val="0"/>
                <w:sz w:val="24"/>
                <w:szCs w:val="24"/>
                <w:lang w:val="en-US" w:eastAsia="zh-Hans" w:bidi="ar-SA"/>
              </w:rPr>
            </w:pPr>
            <w:r>
              <w:rPr>
                <w:rFonts w:hint="eastAsia" w:ascii="仿宋" w:hAnsi="仿宋" w:eastAsia="仿宋"/>
                <w:color w:val="000000"/>
                <w:spacing w:val="-6"/>
                <w:kern w:val="0"/>
                <w:sz w:val="24"/>
                <w:lang w:eastAsia="zh-Hans"/>
              </w:rPr>
              <w:t>http://www.chinatax.gov.cn/chinatax/n362/c5174154/content.html</w:t>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王  冠87688399</w:t>
            </w:r>
          </w:p>
        </w:tc>
        <w:tc>
          <w:tcPr>
            <w:tcW w:w="0" w:type="auto"/>
            <w:vAlign w:val="center"/>
          </w:tcPr>
          <w:p>
            <w:pPr>
              <w:snapToGrid w:val="0"/>
              <w:spacing w:line="320" w:lineRule="exact"/>
              <w:jc w:val="center"/>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rPr>
              <w:t>通用</w:t>
            </w:r>
          </w:p>
        </w:tc>
        <w:tc>
          <w:tcPr>
            <w:tcW w:w="0" w:type="auto"/>
            <w:vAlign w:val="center"/>
          </w:tcPr>
          <w:p>
            <w:pPr>
              <w:snapToGrid w:val="0"/>
              <w:spacing w:line="320" w:lineRule="exact"/>
              <w:jc w:val="center"/>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60" w:hRule="atLeast"/>
          <w:jc w:val="center"/>
        </w:trPr>
        <w:tc>
          <w:tcPr>
            <w:tcW w:w="754" w:type="dxa"/>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lang w:val="en-US" w:eastAsia="zh-CN"/>
              </w:rPr>
              <w:t>6</w:t>
            </w:r>
          </w:p>
        </w:tc>
        <w:tc>
          <w:tcPr>
            <w:tcW w:w="4586" w:type="dxa"/>
            <w:vAlign w:val="center"/>
          </w:tcPr>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t>企业在2018年1月1日至2023年12月31日期间新购进的设备、器具，单位价值不超过500万元的，允许一次性计入当期成本费用在计算应纳税所得额时扣除，不再分年度计算折旧。</w:t>
            </w:r>
          </w:p>
          <w:p>
            <w:pPr>
              <w:snapToGrid w:val="0"/>
              <w:spacing w:line="320" w:lineRule="exact"/>
              <w:rPr>
                <w:rFonts w:hint="eastAsia" w:ascii="Calibri" w:hAnsi="Calibri" w:eastAsia="宋体" w:cs="Times New Roman"/>
                <w:kern w:val="2"/>
                <w:sz w:val="21"/>
                <w:szCs w:val="24"/>
                <w:lang w:val="en-US" w:eastAsia="zh-CN" w:bidi="ar-SA"/>
              </w:rPr>
            </w:pPr>
            <w:r>
              <w:rPr>
                <w:rFonts w:hint="eastAsia" w:ascii="仿宋" w:hAnsi="仿宋" w:eastAsia="仿宋"/>
                <w:color w:val="000000"/>
                <w:kern w:val="0"/>
                <w:sz w:val="24"/>
              </w:rPr>
              <w:t>高新技术企业在2022年10月1日至2022年12月31日期间新购置的设备、器具，允许当年一次性全额在计算应纳税所得额时扣除，并允许在税前实行100%加计扣除。</w:t>
            </w:r>
          </w:p>
        </w:tc>
        <w:tc>
          <w:tcPr>
            <w:tcW w:w="0" w:type="auto"/>
            <w:vAlign w:val="center"/>
          </w:tcPr>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t>《财政部 税务总局关于设备器具扣除有关企业所得税政策的通知》（财税2018第54号）</w:t>
            </w:r>
          </w:p>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fldChar w:fldCharType="begin"/>
            </w:r>
            <w:r>
              <w:rPr>
                <w:rFonts w:hint="eastAsia" w:ascii="仿宋" w:hAnsi="仿宋" w:eastAsia="仿宋"/>
                <w:color w:val="000000"/>
                <w:kern w:val="0"/>
                <w:sz w:val="24"/>
              </w:rPr>
              <w:instrText xml:space="preserve"> HYPERLINK "http://www.chinatax.gov.cn/n810341/n810755/c3439412/content.html" </w:instrText>
            </w:r>
            <w:r>
              <w:rPr>
                <w:rFonts w:hint="eastAsia" w:ascii="仿宋" w:hAnsi="仿宋" w:eastAsia="仿宋"/>
                <w:color w:val="000000"/>
                <w:kern w:val="0"/>
                <w:sz w:val="24"/>
              </w:rPr>
              <w:fldChar w:fldCharType="separate"/>
            </w:r>
            <w:r>
              <w:rPr>
                <w:rFonts w:hint="eastAsia" w:ascii="仿宋" w:hAnsi="仿宋" w:eastAsia="仿宋"/>
                <w:color w:val="000000"/>
                <w:kern w:val="0"/>
                <w:sz w:val="24"/>
              </w:rPr>
              <w:t>http://www.chinatax.gov.cn/n810341/n810755/c3439412/content.html</w:t>
            </w:r>
            <w:r>
              <w:rPr>
                <w:rFonts w:hint="eastAsia" w:ascii="仿宋" w:hAnsi="仿宋" w:eastAsia="仿宋"/>
                <w:color w:val="000000"/>
                <w:kern w:val="0"/>
                <w:sz w:val="24"/>
              </w:rPr>
              <w:fldChar w:fldCharType="end"/>
            </w:r>
          </w:p>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t>《财政部 税务总局 科技部关于加大支持科技创新税前扣除力度的公告》</w:t>
            </w:r>
          </w:p>
          <w:p>
            <w:pPr>
              <w:snapToGrid w:val="0"/>
              <w:spacing w:line="320" w:lineRule="exact"/>
              <w:rPr>
                <w:rFonts w:hint="eastAsia" w:ascii="Calibri" w:hAnsi="Calibri" w:eastAsia="宋体" w:cs="Times New Roman"/>
                <w:kern w:val="2"/>
                <w:sz w:val="21"/>
                <w:szCs w:val="24"/>
                <w:lang w:val="en-US" w:eastAsia="zh-Hans" w:bidi="ar-SA"/>
              </w:rPr>
            </w:pPr>
            <w:r>
              <w:rPr>
                <w:rFonts w:hint="eastAsia" w:ascii="仿宋" w:hAnsi="仿宋" w:eastAsia="仿宋"/>
                <w:color w:val="000000"/>
                <w:kern w:val="0"/>
                <w:sz w:val="24"/>
              </w:rPr>
              <w:t>ht</w:t>
            </w:r>
            <w:r>
              <w:rPr>
                <w:rFonts w:hint="eastAsia" w:ascii="仿宋" w:hAnsi="仿宋" w:eastAsia="仿宋"/>
                <w:color w:val="000000"/>
                <w:spacing w:val="-4"/>
                <w:kern w:val="0"/>
                <w:sz w:val="24"/>
              </w:rPr>
              <w:t>tp://www.gov.cn/zhengce/zhengceku/2022-09/27/content_5712999.htm</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王  冠87688399</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7</w:t>
            </w:r>
          </w:p>
        </w:tc>
        <w:tc>
          <w:tcPr>
            <w:tcW w:w="4586" w:type="dxa"/>
            <w:vAlign w:val="center"/>
          </w:tcPr>
          <w:p>
            <w:pPr>
              <w:snapToGrid w:val="0"/>
              <w:spacing w:line="320" w:lineRule="exact"/>
              <w:rPr>
                <w:rFonts w:hint="eastAsia" w:ascii="仿宋" w:hAnsi="仿宋" w:eastAsia="仿宋" w:cs="Times New Roman"/>
                <w:color w:val="000000"/>
                <w:kern w:val="2"/>
                <w:sz w:val="24"/>
                <w:szCs w:val="24"/>
                <w:shd w:val="clear" w:color="auto" w:fill="FFFFFF"/>
                <w:lang w:val="en-US" w:eastAsia="zh-CN" w:bidi="ar-SA"/>
              </w:rPr>
            </w:pPr>
            <w:r>
              <w:rPr>
                <w:rFonts w:ascii="仿宋" w:hAnsi="仿宋" w:eastAsia="仿宋"/>
                <w:color w:val="000000"/>
                <w:kern w:val="0"/>
                <w:sz w:val="24"/>
              </w:rPr>
              <w:t>延续生产、生活性服务业增值税加计抵减政策。2022年，对生产、生活性服务业纳税人当期可抵扣进项税额继续分别按10%和15%加计抵减应纳税额。</w:t>
            </w:r>
          </w:p>
        </w:tc>
        <w:tc>
          <w:tcPr>
            <w:tcW w:w="0" w:type="auto"/>
            <w:vAlign w:val="center"/>
          </w:tcPr>
          <w:p>
            <w:pPr>
              <w:snapToGrid w:val="0"/>
              <w:spacing w:line="320" w:lineRule="exact"/>
              <w:rPr>
                <w:rFonts w:ascii="仿宋" w:hAnsi="仿宋" w:eastAsia="仿宋"/>
                <w:color w:val="000000"/>
                <w:kern w:val="0"/>
                <w:sz w:val="24"/>
              </w:rPr>
            </w:pPr>
            <w:r>
              <w:rPr>
                <w:rFonts w:hint="eastAsia" w:ascii="仿宋" w:hAnsi="仿宋" w:eastAsia="仿宋"/>
                <w:color w:val="000000"/>
                <w:kern w:val="0"/>
                <w:sz w:val="24"/>
              </w:rPr>
              <w:t>《财政部 税务总局关于促进服务业领域困难行业纾困发展有关增值税政策的公告》（财政部 税务总局公告2022年第11号）</w:t>
            </w:r>
          </w:p>
          <w:p>
            <w:pPr>
              <w:snapToGrid w:val="0"/>
              <w:spacing w:line="320" w:lineRule="exact"/>
              <w:rPr>
                <w:rFonts w:hint="eastAsia" w:ascii="仿宋" w:hAnsi="仿宋" w:eastAsia="仿宋" w:cs="Times New Roman"/>
                <w:color w:val="000000"/>
                <w:spacing w:val="-6"/>
                <w:kern w:val="0"/>
                <w:sz w:val="24"/>
                <w:szCs w:val="24"/>
                <w:lang w:val="en-US" w:eastAsia="zh-Hans" w:bidi="ar-SA"/>
              </w:rPr>
            </w:pPr>
            <w:r>
              <w:rPr>
                <w:rFonts w:hint="eastAsia" w:ascii="仿宋" w:hAnsi="仿宋" w:eastAsia="仿宋"/>
                <w:color w:val="000000"/>
                <w:kern w:val="0"/>
                <w:sz w:val="24"/>
              </w:rPr>
              <w:fldChar w:fldCharType="begin"/>
            </w:r>
            <w:r>
              <w:rPr>
                <w:rFonts w:hint="eastAsia" w:ascii="仿宋" w:hAnsi="仿宋" w:eastAsia="仿宋"/>
                <w:color w:val="000000"/>
                <w:kern w:val="0"/>
                <w:sz w:val="24"/>
              </w:rPr>
              <w:instrText xml:space="preserve"> HYPERLINK "http://fgw.hubei.gov.cn/fbjd/zc/gfwj/gf/202203/t20220330_4062384.shtml" </w:instrText>
            </w:r>
            <w:r>
              <w:rPr>
                <w:rFonts w:hint="eastAsia" w:ascii="仿宋" w:hAnsi="仿宋" w:eastAsia="仿宋"/>
                <w:color w:val="000000"/>
                <w:kern w:val="0"/>
                <w:sz w:val="24"/>
              </w:rPr>
              <w:fldChar w:fldCharType="separate"/>
            </w:r>
            <w:r>
              <w:rPr>
                <w:rFonts w:hint="eastAsia" w:ascii="仿宋" w:hAnsi="仿宋" w:eastAsia="仿宋"/>
                <w:color w:val="000000"/>
                <w:kern w:val="0"/>
                <w:sz w:val="24"/>
              </w:rPr>
              <w:t>http://www.chinatax.gov.cn/chinatax/n359/c5173293/content.html</w:t>
            </w:r>
            <w:r>
              <w:rPr>
                <w:rFonts w:hint="eastAsia" w:ascii="仿宋" w:hAnsi="仿宋" w:eastAsia="仿宋"/>
                <w:color w:val="000000"/>
                <w:kern w:val="0"/>
                <w:sz w:val="24"/>
              </w:rPr>
              <w:fldChar w:fldCharType="end"/>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陈  璇87680262</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服务业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8</w:t>
            </w:r>
          </w:p>
        </w:tc>
        <w:tc>
          <w:tcPr>
            <w:tcW w:w="4586" w:type="dxa"/>
            <w:vAlign w:val="center"/>
          </w:tcPr>
          <w:p>
            <w:pPr>
              <w:snapToGrid w:val="0"/>
              <w:spacing w:line="320" w:lineRule="exact"/>
              <w:rPr>
                <w:rFonts w:hint="eastAsia" w:ascii="仿宋" w:hAnsi="仿宋" w:eastAsia="仿宋" w:cs="Times New Roman"/>
                <w:color w:val="000000"/>
                <w:kern w:val="2"/>
                <w:sz w:val="24"/>
                <w:szCs w:val="24"/>
                <w:shd w:val="clear" w:color="auto" w:fill="FFFFFF"/>
                <w:lang w:val="en-US" w:eastAsia="zh-CN" w:bidi="ar-SA"/>
              </w:rPr>
            </w:pPr>
            <w:r>
              <w:rPr>
                <w:rFonts w:hint="eastAsia" w:ascii="仿宋" w:hAnsi="仿宋" w:eastAsia="仿宋"/>
                <w:color w:val="000000"/>
                <w:kern w:val="0"/>
                <w:sz w:val="24"/>
              </w:rPr>
              <w:t>自2022年1月1日至2024年12月31日，对增值税小规模纳税人、小型微利企业和个体工商户按50%的税额幅度减征资源税、城市维护建设税、房产税、城镇土地使用税、印花税（不含证券交易印花税）、耕地占用税和教育费附加、地方教育附加</w:t>
            </w:r>
          </w:p>
        </w:tc>
        <w:tc>
          <w:tcPr>
            <w:tcW w:w="0" w:type="auto"/>
            <w:vAlign w:val="center"/>
          </w:tcPr>
          <w:p>
            <w:pPr>
              <w:snapToGrid w:val="0"/>
              <w:spacing w:line="320" w:lineRule="exact"/>
              <w:rPr>
                <w:rFonts w:hint="eastAsia" w:ascii="仿宋" w:hAnsi="仿宋" w:eastAsia="仿宋"/>
                <w:color w:val="000000"/>
                <w:spacing w:val="-6"/>
                <w:kern w:val="0"/>
                <w:sz w:val="24"/>
              </w:rPr>
            </w:pPr>
            <w:r>
              <w:rPr>
                <w:rFonts w:hint="eastAsia" w:ascii="仿宋" w:hAnsi="仿宋" w:eastAsia="仿宋"/>
                <w:color w:val="000000"/>
                <w:spacing w:val="-6"/>
                <w:kern w:val="0"/>
                <w:sz w:val="24"/>
              </w:rPr>
              <w:t>《关于进一步实施小微企业“六税两费”减免政策的通知》（鄂财税发〔2022〕2号）</w:t>
            </w:r>
          </w:p>
          <w:p>
            <w:pPr>
              <w:snapToGrid w:val="0"/>
              <w:spacing w:line="320" w:lineRule="exact"/>
              <w:rPr>
                <w:rFonts w:hint="eastAsia" w:ascii="Calibri" w:hAnsi="Calibri" w:eastAsia="宋体" w:cs="Times New Roman"/>
                <w:kern w:val="2"/>
                <w:sz w:val="21"/>
                <w:szCs w:val="24"/>
                <w:lang w:val="en-US" w:eastAsia="zh-Hans" w:bidi="ar-SA"/>
              </w:rPr>
            </w:pPr>
            <w:r>
              <w:rPr>
                <w:rFonts w:hint="eastAsia" w:ascii="仿宋" w:hAnsi="仿宋" w:eastAsia="仿宋"/>
                <w:color w:val="000000"/>
                <w:spacing w:val="-6"/>
                <w:kern w:val="0"/>
                <w:sz w:val="24"/>
              </w:rPr>
              <w:t>http://czt.hubei.gov.cn/bmdt/ztzl/jsjf/ssyhzc/202203/t20220331_4064336.shtm</w:t>
            </w:r>
            <w:r>
              <w:rPr>
                <w:rFonts w:hint="eastAsia"/>
              </w:rPr>
              <w:t>l</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游  倩59821833</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pacing w:line="320" w:lineRule="exact"/>
              <w:jc w:val="center"/>
              <w:rPr>
                <w:rFonts w:hint="eastAsia" w:ascii="Calibri" w:hAnsi="Calibri" w:eastAsia="宋体" w:cs="Times New Roman"/>
                <w:kern w:val="2"/>
                <w:sz w:val="21"/>
                <w:szCs w:val="24"/>
                <w:lang w:val="en-US" w:eastAsia="zh-CN" w:bidi="ar-SA"/>
              </w:rPr>
            </w:pPr>
            <w:r>
              <w:rPr>
                <w:rFonts w:hint="eastAsia" w:ascii="仿宋" w:hAnsi="仿宋" w:eastAsia="仿宋"/>
                <w:color w:val="000000"/>
                <w:spacing w:val="-6"/>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9</w:t>
            </w:r>
          </w:p>
        </w:tc>
        <w:tc>
          <w:tcPr>
            <w:tcW w:w="4586" w:type="dxa"/>
            <w:vAlign w:val="center"/>
          </w:tcPr>
          <w:p>
            <w:pPr>
              <w:snapToGrid w:val="0"/>
              <w:spacing w:line="30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rPr>
              <w:t>自2022年7月1日起，取消对权利、许可证照每件征收5元印花税的规定；加工承揽合同调整为承揽合同，税率由万分之五降为万分之三；货物运输合同调整为运输合同，税率由万分之五降为万分之三；营业账簿税率由万分之五降为万分之二点五；建设工程勘察设计合同并入建设工程合同，税率由万分之五降为万分之三；产权转移书据中：商标专用权、著作权、专利权、专有技术使用权，税率由万分之五降为万分之三。</w:t>
            </w:r>
          </w:p>
        </w:tc>
        <w:tc>
          <w:tcPr>
            <w:tcW w:w="0" w:type="auto"/>
            <w:vAlign w:val="center"/>
          </w:tcPr>
          <w:p>
            <w:pPr>
              <w:snapToGrid w:val="0"/>
              <w:spacing w:line="30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rPr>
              <w:t>《中华人民共和国印花税法》</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游  倩59821833</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8" w:hRule="atLeast"/>
          <w:jc w:val="center"/>
        </w:trPr>
        <w:tc>
          <w:tcPr>
            <w:tcW w:w="754" w:type="dxa"/>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10</w:t>
            </w:r>
          </w:p>
        </w:tc>
        <w:tc>
          <w:tcPr>
            <w:tcW w:w="4586" w:type="dxa"/>
            <w:vAlign w:val="center"/>
          </w:tcPr>
          <w:p>
            <w:pPr>
              <w:snapToGrid w:val="0"/>
              <w:spacing w:line="300" w:lineRule="exact"/>
              <w:rPr>
                <w:rFonts w:hint="eastAsia" w:ascii="仿宋" w:hAnsi="仿宋" w:eastAsia="仿宋" w:cs="Times New Roman"/>
                <w:color w:val="000000"/>
                <w:kern w:val="2"/>
                <w:sz w:val="24"/>
                <w:szCs w:val="24"/>
                <w:shd w:val="clear" w:color="auto" w:fill="FFFFFF"/>
                <w:lang w:val="en-US" w:eastAsia="zh-CN" w:bidi="ar-SA"/>
              </w:rPr>
            </w:pPr>
            <w:r>
              <w:rPr>
                <w:rFonts w:ascii="仿宋" w:hAnsi="仿宋" w:eastAsia="仿宋"/>
                <w:color w:val="000000"/>
                <w:kern w:val="0"/>
                <w:sz w:val="24"/>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企业选择适用上述政策当年不足扣除形成的亏损，可在以后5个纳税年度结转弥补，享受其他延长亏损结转年限政策的企业可按现行规定执行。</w:t>
            </w:r>
          </w:p>
        </w:tc>
        <w:tc>
          <w:tcPr>
            <w:tcW w:w="0" w:type="auto"/>
            <w:vAlign w:val="center"/>
          </w:tcPr>
          <w:p>
            <w:pPr>
              <w:snapToGrid w:val="0"/>
              <w:spacing w:line="300" w:lineRule="exact"/>
              <w:rPr>
                <w:rFonts w:hint="eastAsia" w:ascii="仿宋" w:hAnsi="仿宋" w:eastAsia="仿宋"/>
                <w:color w:val="000000"/>
                <w:kern w:val="0"/>
                <w:sz w:val="24"/>
              </w:rPr>
            </w:pPr>
            <w:r>
              <w:rPr>
                <w:rFonts w:hint="eastAsia" w:ascii="仿宋" w:hAnsi="仿宋" w:eastAsia="仿宋"/>
                <w:color w:val="000000"/>
                <w:kern w:val="0"/>
                <w:sz w:val="24"/>
              </w:rPr>
              <w:t>《关于印发湖北省促进服务业领域困难行业恢复发展若干措施的通知》（鄂发改服务〔2022〕113号）</w:t>
            </w:r>
          </w:p>
          <w:p>
            <w:pPr>
              <w:snapToGrid w:val="0"/>
              <w:spacing w:line="300" w:lineRule="exact"/>
              <w:rPr>
                <w:rFonts w:hint="eastAsia" w:ascii="仿宋" w:hAnsi="仿宋" w:eastAsia="仿宋"/>
                <w:color w:val="000000"/>
                <w:kern w:val="0"/>
                <w:sz w:val="24"/>
              </w:rPr>
            </w:pPr>
            <w:r>
              <w:rPr>
                <w:rFonts w:hint="eastAsia" w:ascii="仿宋" w:hAnsi="仿宋" w:eastAsia="仿宋"/>
                <w:color w:val="000000"/>
                <w:kern w:val="0"/>
                <w:sz w:val="24"/>
              </w:rPr>
              <w:fldChar w:fldCharType="begin"/>
            </w:r>
            <w:r>
              <w:rPr>
                <w:rFonts w:hint="eastAsia" w:ascii="仿宋" w:hAnsi="仿宋" w:eastAsia="仿宋"/>
                <w:color w:val="000000"/>
                <w:kern w:val="0"/>
                <w:sz w:val="24"/>
              </w:rPr>
              <w:instrText xml:space="preserve"> HYPERLINK "http://fgw.hubei.gov.cn/fbjd/zc/gfwj/gf/202203/t20220330_4062384.shtml" </w:instrText>
            </w:r>
            <w:r>
              <w:rPr>
                <w:rFonts w:hint="eastAsia" w:ascii="仿宋" w:hAnsi="仿宋" w:eastAsia="仿宋"/>
                <w:color w:val="000000"/>
                <w:kern w:val="0"/>
                <w:sz w:val="24"/>
              </w:rPr>
              <w:fldChar w:fldCharType="separate"/>
            </w:r>
            <w:r>
              <w:rPr>
                <w:rFonts w:hint="eastAsia" w:ascii="仿宋" w:hAnsi="仿宋" w:eastAsia="仿宋"/>
                <w:color w:val="000000"/>
                <w:kern w:val="0"/>
                <w:sz w:val="24"/>
              </w:rPr>
              <w:t>http://fgw.hubei.gov.cn/fbjd/zc/gfwj/gf/202203/t20220330_4062384.shtml</w:t>
            </w:r>
            <w:r>
              <w:rPr>
                <w:rFonts w:hint="eastAsia" w:ascii="仿宋" w:hAnsi="仿宋" w:eastAsia="仿宋"/>
                <w:color w:val="000000"/>
                <w:kern w:val="0"/>
                <w:sz w:val="24"/>
              </w:rPr>
              <w:fldChar w:fldCharType="end"/>
            </w:r>
          </w:p>
          <w:p>
            <w:pPr>
              <w:snapToGrid w:val="0"/>
              <w:spacing w:line="300" w:lineRule="exact"/>
              <w:rPr>
                <w:rFonts w:hint="eastAsia" w:ascii="仿宋" w:hAnsi="仿宋" w:eastAsia="仿宋"/>
                <w:color w:val="000000"/>
                <w:kern w:val="0"/>
                <w:sz w:val="24"/>
              </w:rPr>
            </w:pPr>
            <w:r>
              <w:rPr>
                <w:rFonts w:hint="eastAsia" w:ascii="仿宋" w:hAnsi="仿宋" w:eastAsia="仿宋"/>
                <w:color w:val="000000"/>
                <w:kern w:val="0"/>
                <w:sz w:val="24"/>
              </w:rPr>
              <w:t>《财政部 税务总局关于中小微企业设备器具所得税税前扣除有关政策的公告》（财政部 税务总局公告2022年第12号）</w:t>
            </w:r>
          </w:p>
          <w:p>
            <w:pPr>
              <w:snapToGrid w:val="0"/>
              <w:spacing w:line="300" w:lineRule="exact"/>
              <w:rPr>
                <w:rFonts w:hint="eastAsia" w:ascii="Calibri" w:hAnsi="Calibri" w:eastAsia="宋体" w:cs="Times New Roman"/>
                <w:kern w:val="2"/>
                <w:sz w:val="21"/>
                <w:szCs w:val="24"/>
                <w:lang w:val="en-US" w:eastAsia="zh-CN" w:bidi="ar-SA"/>
              </w:rPr>
            </w:pPr>
            <w:r>
              <w:rPr>
                <w:rFonts w:hint="eastAsia" w:ascii="仿宋" w:hAnsi="仿宋" w:eastAsia="仿宋"/>
                <w:color w:val="000000"/>
                <w:kern w:val="0"/>
                <w:sz w:val="24"/>
              </w:rPr>
              <w:t>http://www.chinatax.gov.cn/chinatax/n362/c5173285/content.html</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王  冠87688399</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服务业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754" w:type="dxa"/>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w:t>
            </w:r>
            <w:r>
              <w:rPr>
                <w:rFonts w:hint="eastAsia" w:ascii="仿宋" w:hAnsi="仿宋" w:eastAsia="仿宋"/>
                <w:color w:val="000000"/>
                <w:kern w:val="0"/>
                <w:sz w:val="24"/>
                <w:lang w:val="en-US" w:eastAsia="zh-CN"/>
              </w:rPr>
              <w:t>1</w:t>
            </w:r>
          </w:p>
        </w:tc>
        <w:tc>
          <w:tcPr>
            <w:tcW w:w="4586" w:type="dxa"/>
            <w:vAlign w:val="center"/>
          </w:tcPr>
          <w:p>
            <w:pPr>
              <w:snapToGrid w:val="0"/>
              <w:spacing w:line="280" w:lineRule="exact"/>
              <w:rPr>
                <w:rFonts w:ascii="仿宋" w:hAnsi="仿宋" w:eastAsia="仿宋" w:cs="Times New Roman"/>
                <w:color w:val="000000"/>
                <w:kern w:val="2"/>
                <w:sz w:val="24"/>
                <w:szCs w:val="24"/>
                <w:shd w:val="clear" w:color="auto" w:fill="FFFFFF"/>
                <w:lang w:val="en-US" w:eastAsia="zh-CN" w:bidi="ar-SA"/>
              </w:rPr>
            </w:pPr>
            <w:r>
              <w:rPr>
                <w:rFonts w:ascii="仿宋" w:hAnsi="仿宋" w:eastAsia="仿宋"/>
                <w:color w:val="000000"/>
                <w:kern w:val="0"/>
                <w:sz w:val="24"/>
              </w:rPr>
              <w:t>暂停预缴增值税。2022年，航空和铁路运输企业分支机构暂停预缴增值税。</w:t>
            </w:r>
          </w:p>
        </w:tc>
        <w:tc>
          <w:tcPr>
            <w:tcW w:w="0" w:type="auto"/>
            <w:vAlign w:val="center"/>
          </w:tcPr>
          <w:p>
            <w:pPr>
              <w:snapToGrid w:val="0"/>
              <w:spacing w:line="280" w:lineRule="exact"/>
              <w:jc w:val="left"/>
              <w:rPr>
                <w:rFonts w:hint="eastAsia" w:ascii="仿宋" w:hAnsi="仿宋" w:eastAsia="仿宋" w:cs="Times New Roman"/>
                <w:color w:val="000000"/>
                <w:spacing w:val="-6"/>
                <w:kern w:val="0"/>
                <w:sz w:val="24"/>
                <w:szCs w:val="24"/>
                <w:lang w:val="en-US" w:eastAsia="zh-CN" w:bidi="ar-SA"/>
              </w:rPr>
            </w:pPr>
            <w:r>
              <w:rPr>
                <w:rFonts w:ascii="仿宋" w:hAnsi="仿宋" w:eastAsia="仿宋"/>
                <w:color w:val="000000"/>
                <w:spacing w:val="-6"/>
                <w:kern w:val="0"/>
                <w:sz w:val="24"/>
              </w:rPr>
              <w:t>《</w:t>
            </w:r>
            <w:r>
              <w:rPr>
                <w:rFonts w:hint="eastAsia" w:ascii="仿宋" w:hAnsi="仿宋" w:eastAsia="仿宋"/>
                <w:color w:val="000000"/>
                <w:spacing w:val="-6"/>
                <w:kern w:val="0"/>
                <w:sz w:val="24"/>
              </w:rPr>
              <w:t>财政部 税务总局关于促进服务业领域困难行业纾困发展有关增值税政策的公告</w:t>
            </w:r>
            <w:r>
              <w:rPr>
                <w:rFonts w:ascii="仿宋" w:hAnsi="仿宋" w:eastAsia="仿宋"/>
                <w:color w:val="000000"/>
                <w:spacing w:val="-6"/>
                <w:kern w:val="0"/>
                <w:sz w:val="24"/>
              </w:rPr>
              <w:t>》</w:t>
            </w:r>
            <w:r>
              <w:rPr>
                <w:rFonts w:hint="eastAsia" w:ascii="仿宋" w:hAnsi="仿宋" w:eastAsia="仿宋"/>
                <w:color w:val="000000"/>
                <w:spacing w:val="-6"/>
                <w:kern w:val="0"/>
                <w:sz w:val="24"/>
              </w:rPr>
              <w:t>（财政部 税务总局公告2022年第11号）http://www.chinatax.gov.cn/chinatax/n359/c5173293/content.html</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kern w:val="0"/>
                <w:sz w:val="24"/>
              </w:rPr>
              <w:t>涂雅萍87680262</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航空和铁路运输业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w:t>
            </w:r>
            <w:r>
              <w:rPr>
                <w:rFonts w:hint="eastAsia" w:ascii="仿宋" w:hAnsi="仿宋" w:eastAsia="仿宋"/>
                <w:color w:val="000000"/>
                <w:kern w:val="0"/>
                <w:sz w:val="24"/>
                <w:lang w:val="en-US" w:eastAsia="zh-CN"/>
              </w:rPr>
              <w:t>2</w:t>
            </w:r>
          </w:p>
        </w:tc>
        <w:tc>
          <w:tcPr>
            <w:tcW w:w="0" w:type="auto"/>
            <w:vAlign w:val="center"/>
          </w:tcPr>
          <w:p>
            <w:pPr>
              <w:snapToGrid w:val="0"/>
              <w:spacing w:line="280" w:lineRule="exact"/>
              <w:rPr>
                <w:rFonts w:ascii="仿宋" w:hAnsi="仿宋" w:eastAsia="仿宋" w:cs="Times New Roman"/>
                <w:color w:val="000000"/>
                <w:kern w:val="2"/>
                <w:sz w:val="24"/>
                <w:szCs w:val="24"/>
                <w:shd w:val="clear" w:color="auto" w:fill="FFFFFF"/>
                <w:lang w:val="en-US" w:eastAsia="zh-CN" w:bidi="ar-SA"/>
              </w:rPr>
            </w:pPr>
            <w:r>
              <w:rPr>
                <w:rFonts w:ascii="仿宋" w:hAnsi="仿宋" w:eastAsia="仿宋"/>
                <w:color w:val="000000"/>
                <w:kern w:val="0"/>
                <w:sz w:val="24"/>
              </w:rPr>
              <w:t>对纳税人提供公共交通运输服务取得的收入免征增值税。2022年，对纳税人提供客渡、公交客运、地铁、城市轻轨、出租车、长途客运、班车等公共交通运输服务取得的收入免征增值税。</w:t>
            </w:r>
          </w:p>
        </w:tc>
        <w:tc>
          <w:tcPr>
            <w:tcW w:w="0" w:type="auto"/>
            <w:vAlign w:val="center"/>
          </w:tcPr>
          <w:p>
            <w:pPr>
              <w:snapToGrid w:val="0"/>
              <w:spacing w:line="280" w:lineRule="exact"/>
              <w:jc w:val="left"/>
              <w:rPr>
                <w:rFonts w:hint="eastAsia" w:ascii="仿宋" w:hAnsi="仿宋" w:eastAsia="仿宋" w:cs="Times New Roman"/>
                <w:color w:val="000000"/>
                <w:spacing w:val="-6"/>
                <w:kern w:val="0"/>
                <w:sz w:val="24"/>
                <w:szCs w:val="24"/>
                <w:lang w:val="en-US" w:eastAsia="zh-CN" w:bidi="ar-SA"/>
              </w:rPr>
            </w:pPr>
            <w:r>
              <w:rPr>
                <w:rFonts w:ascii="仿宋" w:hAnsi="仿宋" w:eastAsia="仿宋"/>
                <w:color w:val="000000"/>
                <w:spacing w:val="-6"/>
                <w:kern w:val="0"/>
                <w:sz w:val="24"/>
              </w:rPr>
              <w:t>《</w:t>
            </w:r>
            <w:r>
              <w:rPr>
                <w:rFonts w:hint="eastAsia" w:ascii="仿宋" w:hAnsi="仿宋" w:eastAsia="仿宋"/>
                <w:color w:val="000000"/>
                <w:spacing w:val="-6"/>
                <w:kern w:val="0"/>
                <w:sz w:val="24"/>
              </w:rPr>
              <w:t>财政部 税务总局关于促进服务业领域困难行业纾困发展有关增值税政策的公告</w:t>
            </w:r>
            <w:r>
              <w:rPr>
                <w:rFonts w:ascii="仿宋" w:hAnsi="仿宋" w:eastAsia="仿宋"/>
                <w:color w:val="000000"/>
                <w:spacing w:val="-6"/>
                <w:kern w:val="0"/>
                <w:sz w:val="24"/>
              </w:rPr>
              <w:t>》</w:t>
            </w:r>
            <w:r>
              <w:rPr>
                <w:rFonts w:hint="eastAsia" w:ascii="仿宋" w:hAnsi="仿宋" w:eastAsia="仿宋"/>
                <w:color w:val="000000"/>
                <w:spacing w:val="-6"/>
                <w:kern w:val="0"/>
                <w:sz w:val="24"/>
              </w:rPr>
              <w:t>（财政部 税务总局公告2022年第11号）http://www.chinatax.gov.cn/chinatax/n359/c5173293/content.html</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区税务局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kern w:val="0"/>
                <w:sz w:val="24"/>
              </w:rPr>
              <w:t>涂雅萍87680262</w:t>
            </w:r>
          </w:p>
        </w:tc>
        <w:tc>
          <w:tcPr>
            <w:tcW w:w="0" w:type="auto"/>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交通</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运输业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w:t>
            </w:r>
            <w:r>
              <w:rPr>
                <w:rFonts w:hint="eastAsia" w:ascii="仿宋" w:hAnsi="仿宋" w:eastAsia="仿宋"/>
                <w:color w:val="000000"/>
                <w:kern w:val="0"/>
                <w:sz w:val="24"/>
                <w:lang w:val="en-US" w:eastAsia="zh-CN"/>
              </w:rPr>
              <w:t>3</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国家需要重点扶持的高新技术企业，减按15％的税率征收企业所得税。</w:t>
            </w:r>
          </w:p>
        </w:tc>
        <w:tc>
          <w:tcPr>
            <w:tcW w:w="0" w:type="auto"/>
            <w:vAlign w:val="center"/>
          </w:tcPr>
          <w:p>
            <w:pPr>
              <w:snapToGrid w:val="0"/>
              <w:spacing w:line="320" w:lineRule="exact"/>
              <w:rPr>
                <w:rFonts w:hint="eastAsia" w:ascii="仿宋" w:hAnsi="仿宋" w:eastAsia="仿宋" w:cs="Times New Roman"/>
                <w:color w:val="000000"/>
                <w:kern w:val="2"/>
                <w:sz w:val="24"/>
                <w:szCs w:val="24"/>
                <w:u w:val="single"/>
                <w:shd w:val="clear" w:color="auto" w:fill="FFFFFF"/>
                <w:lang w:val="en-US" w:eastAsia="zh-CN" w:bidi="ar-SA"/>
              </w:rPr>
            </w:pPr>
            <w:r>
              <w:rPr>
                <w:rFonts w:ascii="仿宋" w:hAnsi="仿宋" w:eastAsia="仿宋"/>
                <w:color w:val="000000"/>
                <w:spacing w:val="-6"/>
                <w:kern w:val="0"/>
                <w:sz w:val="24"/>
              </w:rPr>
              <w:t>《中华人民共和国企业所得税法》第二十八条；《中华人民共和国企业所得税法实施条例》第九十三条</w:t>
            </w:r>
            <w:r>
              <w:rPr>
                <w:rFonts w:hint="eastAsia" w:ascii="仿宋" w:hAnsi="仿宋" w:eastAsia="仿宋"/>
                <w:color w:val="000000"/>
                <w:spacing w:val="-6"/>
                <w:kern w:val="0"/>
                <w:sz w:val="24"/>
              </w:rPr>
              <w:t>。</w:t>
            </w:r>
          </w:p>
        </w:tc>
        <w:tc>
          <w:tcPr>
            <w:tcW w:w="0" w:type="auto"/>
            <w:vAlign w:val="center"/>
          </w:tcPr>
          <w:p>
            <w:pPr>
              <w:snapToGrid w:val="0"/>
              <w:spacing w:line="320" w:lineRule="exact"/>
              <w:jc w:val="center"/>
              <w:rPr>
                <w:rFonts w:hint="eastAsia" w:ascii="仿宋" w:hAnsi="仿宋" w:eastAsia="仿宋"/>
                <w:sz w:val="24"/>
              </w:rPr>
            </w:pPr>
            <w:r>
              <w:rPr>
                <w:rFonts w:hint="eastAsia" w:ascii="仿宋" w:hAnsi="仿宋" w:eastAsia="仿宋"/>
                <w:sz w:val="24"/>
              </w:rPr>
              <w:t>区税务局</w:t>
            </w:r>
          </w:p>
          <w:p>
            <w:pPr>
              <w:snapToGrid w:val="0"/>
              <w:spacing w:line="32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王  冠87688399</w:t>
            </w:r>
          </w:p>
        </w:tc>
        <w:tc>
          <w:tcPr>
            <w:tcW w:w="0" w:type="auto"/>
            <w:vAlign w:val="center"/>
          </w:tcPr>
          <w:p>
            <w:pPr>
              <w:snapToGrid w:val="0"/>
              <w:spacing w:line="320" w:lineRule="exact"/>
              <w:jc w:val="center"/>
              <w:rPr>
                <w:rFonts w:hint="eastAsia" w:ascii="仿宋" w:hAnsi="仿宋" w:eastAsia="仿宋"/>
                <w:kern w:val="0"/>
                <w:sz w:val="24"/>
              </w:rPr>
            </w:pPr>
            <w:r>
              <w:rPr>
                <w:rFonts w:hint="eastAsia" w:ascii="仿宋" w:hAnsi="仿宋" w:eastAsia="仿宋"/>
                <w:kern w:val="0"/>
                <w:sz w:val="24"/>
              </w:rPr>
              <w:t>制造业</w:t>
            </w:r>
          </w:p>
          <w:p>
            <w:pPr>
              <w:snapToGrid w:val="0"/>
              <w:spacing w:line="320" w:lineRule="exact"/>
              <w:jc w:val="center"/>
              <w:rPr>
                <w:rFonts w:hint="eastAsia" w:ascii="仿宋" w:hAnsi="仿宋" w:eastAsia="仿宋" w:cs="Times New Roman"/>
                <w:kern w:val="0"/>
                <w:sz w:val="24"/>
                <w:szCs w:val="24"/>
                <w:lang w:val="en-US" w:eastAsia="zh-CN" w:bidi="ar-SA"/>
              </w:rPr>
            </w:pPr>
            <w:r>
              <w:rPr>
                <w:rFonts w:hint="eastAsia" w:ascii="仿宋" w:hAnsi="仿宋" w:eastAsia="仿宋"/>
                <w:kern w:val="0"/>
                <w:sz w:val="24"/>
              </w:rPr>
              <w:t>服务业</w:t>
            </w:r>
          </w:p>
        </w:tc>
        <w:tc>
          <w:tcPr>
            <w:tcW w:w="0" w:type="auto"/>
            <w:vAlign w:val="center"/>
          </w:tcPr>
          <w:p>
            <w:pPr>
              <w:snapToGrid w:val="0"/>
              <w:spacing w:line="32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w:t>
            </w:r>
            <w:r>
              <w:rPr>
                <w:rFonts w:hint="eastAsia" w:ascii="仿宋" w:hAnsi="仿宋" w:eastAsia="仿宋"/>
                <w:color w:val="000000"/>
                <w:kern w:val="0"/>
                <w:sz w:val="24"/>
                <w:lang w:val="en-US" w:eastAsia="zh-CN"/>
              </w:rPr>
              <w:t>4</w:t>
            </w:r>
          </w:p>
        </w:tc>
        <w:tc>
          <w:tcPr>
            <w:tcW w:w="0" w:type="auto"/>
            <w:vAlign w:val="center"/>
          </w:tcPr>
          <w:p>
            <w:pPr>
              <w:snapToGrid w:val="0"/>
              <w:spacing w:line="320" w:lineRule="exact"/>
              <w:rPr>
                <w:rFonts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延续阶段性降低社会保险费率政策。延续实施阶段性降低失业保险、工伤保险费率政策1年，执行期限至2023年4月30日。</w:t>
            </w:r>
          </w:p>
        </w:tc>
        <w:tc>
          <w:tcPr>
            <w:tcW w:w="0" w:type="auto"/>
            <w:vAlign w:val="center"/>
          </w:tcPr>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rPr>
              <w:t>《省人力资源和社会保障厅 省财政厅 国家税务总局湖北省税务局关于进一步做好援企稳岗促就业工作的通知》（鄂人社发〔2022〕21号）</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洪山社保处</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彭 桃13517289632</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14"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w:t>
            </w:r>
            <w:r>
              <w:rPr>
                <w:rFonts w:hint="eastAsia" w:ascii="仿宋" w:hAnsi="仿宋" w:eastAsia="仿宋"/>
                <w:color w:val="000000"/>
                <w:kern w:val="0"/>
                <w:sz w:val="24"/>
                <w:lang w:val="en-US" w:eastAsia="zh-CN"/>
              </w:rPr>
              <w:t>5</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减少涉企保证金，更新《湖北省涉企保证金目录清单》，将23项涉企保证金事项减少至12项；将投标保证金征收标准</w:t>
            </w:r>
            <w:r>
              <w:rPr>
                <w:rFonts w:hint="eastAsia" w:ascii="仿宋" w:hAnsi="仿宋" w:eastAsia="仿宋"/>
                <w:color w:val="000000"/>
                <w:kern w:val="0"/>
                <w:sz w:val="24"/>
              </w:rPr>
              <w:t>降为</w:t>
            </w:r>
            <w:r>
              <w:rPr>
                <w:rFonts w:ascii="仿宋" w:hAnsi="仿宋" w:eastAsia="仿宋"/>
                <w:color w:val="000000"/>
                <w:kern w:val="0"/>
                <w:sz w:val="24"/>
              </w:rPr>
              <w:t>不得超过招标项目估算价的1%，工程质量保证金征收标准由保证金预留比例不得高于工程价款结算总额的3%降为1.5%。</w:t>
            </w:r>
          </w:p>
        </w:tc>
        <w:tc>
          <w:tcPr>
            <w:tcW w:w="0" w:type="auto"/>
            <w:vAlign w:val="center"/>
          </w:tcPr>
          <w:p>
            <w:pPr>
              <w:snapToGrid w:val="0"/>
              <w:spacing w:line="320" w:lineRule="exact"/>
              <w:rPr>
                <w:rFonts w:ascii="仿宋" w:hAnsi="仿宋" w:eastAsia="仿宋"/>
                <w:color w:val="000000"/>
                <w:spacing w:val="-6"/>
                <w:kern w:val="0"/>
                <w:sz w:val="24"/>
              </w:rPr>
            </w:pPr>
            <w:r>
              <w:rPr>
                <w:rFonts w:hint="eastAsia" w:ascii="仿宋" w:hAnsi="仿宋" w:eastAsia="仿宋"/>
                <w:color w:val="000000"/>
                <w:spacing w:val="-6"/>
                <w:kern w:val="0"/>
                <w:sz w:val="24"/>
              </w:rPr>
              <w:t>《支持中小微企业降成本若干措施》（鄂政办发〔2021〕34号）</w:t>
            </w:r>
          </w:p>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rPr>
              <w:t>http://www.hubei.gov.cn/zfwj/ezbf/202107/t20210721_3655602.shtml</w:t>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区科经局</w:t>
            </w:r>
          </w:p>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吴冬英87374327</w:t>
            </w:r>
          </w:p>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区建设局</w:t>
            </w:r>
          </w:p>
          <w:p>
            <w:pPr>
              <w:snapToGrid w:val="0"/>
              <w:spacing w:line="320" w:lineRule="exact"/>
              <w:ind w:left="-105" w:leftChars="-50" w:right="-105" w:rightChars="-50"/>
              <w:jc w:val="center"/>
              <w:rPr>
                <w:rFonts w:hint="eastAsia" w:ascii="仿宋" w:hAnsi="仿宋" w:eastAsia="仿宋"/>
                <w:color w:val="000000"/>
                <w:kern w:val="0"/>
                <w:sz w:val="24"/>
              </w:rPr>
            </w:pPr>
            <w:r>
              <w:rPr>
                <w:rFonts w:hint="eastAsia" w:ascii="仿宋" w:hAnsi="仿宋" w:eastAsia="仿宋"/>
                <w:color w:val="000000"/>
                <w:kern w:val="0"/>
                <w:sz w:val="24"/>
              </w:rPr>
              <w:t>徐  辉87297289</w:t>
            </w:r>
          </w:p>
          <w:p>
            <w:pPr>
              <w:snapToGrid w:val="0"/>
              <w:spacing w:line="320" w:lineRule="exact"/>
              <w:ind w:left="-105" w:leftChars="-50" w:right="-105" w:rightChars="-5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李  莉87455743</w:t>
            </w:r>
          </w:p>
        </w:tc>
        <w:tc>
          <w:tcPr>
            <w:tcW w:w="0" w:type="auto"/>
            <w:vAlign w:val="center"/>
          </w:tcPr>
          <w:p>
            <w:pPr>
              <w:snapToGrid w:val="0"/>
              <w:spacing w:line="320" w:lineRule="exact"/>
              <w:ind w:left="-105" w:leftChars="-50" w:right="-105" w:rightChars="-5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default" w:ascii="黑体" w:hAnsi="黑体" w:eastAsia="黑体" w:cs="Times New Roman"/>
                <w:color w:val="000000"/>
                <w:kern w:val="0"/>
                <w:sz w:val="28"/>
                <w:szCs w:val="24"/>
                <w:lang w:val="en-US" w:eastAsia="zh-CN" w:bidi="ar-SA"/>
              </w:rPr>
            </w:pPr>
            <w:r>
              <w:rPr>
                <w:rFonts w:hint="eastAsia" w:ascii="仿宋" w:hAnsi="仿宋" w:eastAsia="仿宋"/>
                <w:color w:val="000000"/>
                <w:kern w:val="0"/>
                <w:sz w:val="24"/>
                <w:lang w:val="en-US" w:eastAsia="zh-CN"/>
              </w:rPr>
              <w:t>16</w:t>
            </w:r>
          </w:p>
        </w:tc>
        <w:tc>
          <w:tcPr>
            <w:tcW w:w="0" w:type="auto"/>
            <w:vAlign w:val="center"/>
          </w:tcPr>
          <w:p>
            <w:pPr>
              <w:snapToGrid w:val="0"/>
              <w:spacing w:line="320" w:lineRule="exact"/>
              <w:jc w:val="left"/>
              <w:rPr>
                <w:rFonts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在2022年7月1日至9月30日施工企业暂缓存储农民工工资保证金政策到期后，鼓励各地区结合农民工工资支付保障实际情况，根据需要适当延长缓缴期限。对在2022年10月1日至12月31日期间应缴纳的各类工程项目质量保证金，自应缴之日起缓缴一个季度。对按规定允许保函（保险）替代的保证金项目，企业均可用金融机构、担保机构保函（保险）的方式缴纳，任何单位不得排斥、限制或拒绝。</w:t>
            </w:r>
          </w:p>
        </w:tc>
        <w:tc>
          <w:tcPr>
            <w:tcW w:w="0" w:type="auto"/>
            <w:vAlign w:val="center"/>
          </w:tcPr>
          <w:p>
            <w:pPr>
              <w:snapToGrid w:val="0"/>
              <w:spacing w:line="320" w:lineRule="exact"/>
              <w:rPr>
                <w:rFonts w:hint="eastAsia" w:ascii="仿宋" w:hAnsi="仿宋" w:eastAsia="仿宋"/>
                <w:color w:val="000000"/>
                <w:spacing w:val="-6"/>
                <w:kern w:val="0"/>
                <w:sz w:val="24"/>
              </w:rPr>
            </w:pPr>
            <w:r>
              <w:rPr>
                <w:rFonts w:hint="eastAsia" w:ascii="仿宋" w:hAnsi="仿宋" w:eastAsia="仿宋"/>
                <w:color w:val="000000"/>
                <w:spacing w:val="-6"/>
                <w:kern w:val="0"/>
                <w:sz w:val="24"/>
              </w:rPr>
              <w:t>《中华人民共和国工业和信息化部 国家发展和改革委员会 财政部关于对部分涉企保证金实施缓缴等政策的公告》</w:t>
            </w:r>
          </w:p>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lang w:val="en" w:eastAsia="zh-Hans"/>
              </w:rPr>
              <w:fldChar w:fldCharType="begin"/>
            </w:r>
            <w:r>
              <w:rPr>
                <w:rFonts w:hint="eastAsia" w:ascii="仿宋" w:hAnsi="仿宋" w:eastAsia="仿宋"/>
                <w:color w:val="000000"/>
                <w:spacing w:val="-6"/>
                <w:kern w:val="0"/>
                <w:sz w:val="24"/>
                <w:lang w:val="en" w:eastAsia="zh-Hans"/>
              </w:rPr>
              <w:instrText xml:space="preserve"> HYPERLINK "https://www.miit.gov.cn/zwgk/zcwj/wjfb/gg/art/2022/art_05610ea5f6424eaab9462579294e4f78.html" </w:instrText>
            </w:r>
            <w:r>
              <w:rPr>
                <w:rFonts w:hint="eastAsia" w:ascii="仿宋" w:hAnsi="仿宋" w:eastAsia="仿宋"/>
                <w:color w:val="000000"/>
                <w:spacing w:val="-6"/>
                <w:kern w:val="0"/>
                <w:sz w:val="24"/>
                <w:lang w:val="en" w:eastAsia="zh-Hans"/>
              </w:rPr>
              <w:fldChar w:fldCharType="separate"/>
            </w:r>
            <w:r>
              <w:rPr>
                <w:rFonts w:hint="eastAsia" w:ascii="仿宋" w:hAnsi="仿宋" w:eastAsia="仿宋"/>
                <w:color w:val="000000"/>
                <w:spacing w:val="-6"/>
                <w:kern w:val="0"/>
                <w:sz w:val="24"/>
                <w:lang w:val="en" w:eastAsia="zh-Hans"/>
              </w:rPr>
              <w:t>https://www.miit.gov.cn/zwgk/zcwj/wjfb/gg/art/2022/art_05610ea5f6424eaab9462579294e4f78.html</w:t>
            </w:r>
            <w:r>
              <w:rPr>
                <w:rFonts w:hint="eastAsia" w:ascii="仿宋" w:hAnsi="仿宋" w:eastAsia="仿宋"/>
                <w:color w:val="000000"/>
                <w:spacing w:val="-6"/>
                <w:kern w:val="0"/>
                <w:sz w:val="24"/>
                <w:lang w:val="en" w:eastAsia="zh-Hans"/>
              </w:rPr>
              <w:fldChar w:fldCharType="end"/>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区科经局</w:t>
            </w:r>
          </w:p>
          <w:p>
            <w:pPr>
              <w:snapToGrid w:val="0"/>
              <w:spacing w:line="320" w:lineRule="exact"/>
              <w:jc w:val="center"/>
              <w:rPr>
                <w:rFonts w:hint="eastAsia" w:ascii="黑体" w:hAnsi="黑体" w:eastAsia="黑体" w:cs="Times New Roman"/>
                <w:color w:val="000000"/>
                <w:kern w:val="0"/>
                <w:sz w:val="28"/>
                <w:szCs w:val="24"/>
                <w:lang w:val="en-US" w:eastAsia="zh-CN" w:bidi="ar-SA"/>
              </w:rPr>
            </w:pPr>
            <w:r>
              <w:rPr>
                <w:rFonts w:ascii="仿宋" w:hAnsi="仿宋" w:eastAsia="仿宋"/>
                <w:color w:val="000000"/>
                <w:kern w:val="0"/>
                <w:sz w:val="24"/>
              </w:rPr>
              <w:t>吴冬英87374327</w:t>
            </w:r>
          </w:p>
        </w:tc>
        <w:tc>
          <w:tcPr>
            <w:tcW w:w="0" w:type="auto"/>
            <w:vAlign w:val="center"/>
          </w:tcPr>
          <w:p>
            <w:pPr>
              <w:snapToGrid w:val="0"/>
              <w:spacing w:line="320" w:lineRule="exact"/>
              <w:jc w:val="center"/>
              <w:rPr>
                <w:rFonts w:hint="eastAsia" w:ascii="黑体" w:hAnsi="黑体" w:eastAsia="黑体" w:cs="Times New Roman"/>
                <w:color w:val="000000"/>
                <w:kern w:val="0"/>
                <w:sz w:val="28"/>
                <w:szCs w:val="24"/>
                <w:lang w:val="en-US" w:eastAsia="zh-CN" w:bidi="ar-SA"/>
              </w:rPr>
            </w:pPr>
            <w:r>
              <w:rPr>
                <w:rFonts w:hint="eastAsia" w:ascii="仿宋" w:hAnsi="仿宋" w:eastAsia="仿宋"/>
                <w:color w:val="000000"/>
                <w:kern w:val="0"/>
                <w:sz w:val="24"/>
              </w:rPr>
              <w:t>通用</w:t>
            </w:r>
          </w:p>
        </w:tc>
        <w:tc>
          <w:tcPr>
            <w:tcW w:w="0" w:type="auto"/>
            <w:vAlign w:val="center"/>
          </w:tcPr>
          <w:p>
            <w:pPr>
              <w:snapToGrid w:val="0"/>
              <w:spacing w:line="320" w:lineRule="exact"/>
              <w:jc w:val="center"/>
              <w:rPr>
                <w:rFonts w:hint="eastAsia" w:ascii="黑体" w:hAnsi="黑体" w:eastAsia="黑体" w:cs="Times New Roman"/>
                <w:color w:val="000000"/>
                <w:kern w:val="0"/>
                <w:sz w:val="28"/>
                <w:szCs w:val="24"/>
                <w:lang w:val="en-US" w:eastAsia="zh-CN" w:bidi="ar-SA"/>
              </w:rPr>
            </w:pPr>
            <w:r>
              <w:rPr>
                <w:rFonts w:hint="eastAsia" w:ascii="仿宋" w:hAnsi="仿宋" w:eastAsia="仿宋"/>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17</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lang w:eastAsia="zh-Hans"/>
              </w:rPr>
              <w:t>免收政府</w:t>
            </w:r>
            <w:r>
              <w:rPr>
                <w:rFonts w:hint="eastAsia" w:ascii="仿宋" w:hAnsi="仿宋" w:eastAsia="仿宋"/>
                <w:color w:val="000000"/>
                <w:kern w:val="0"/>
                <w:sz w:val="24"/>
              </w:rPr>
              <w:t>集中</w:t>
            </w:r>
            <w:r>
              <w:rPr>
                <w:rFonts w:hint="eastAsia" w:ascii="仿宋" w:hAnsi="仿宋" w:eastAsia="仿宋"/>
                <w:color w:val="000000"/>
                <w:kern w:val="0"/>
                <w:sz w:val="24"/>
                <w:lang w:eastAsia="zh-Hans"/>
              </w:rPr>
              <w:t>采购投标保证金、采购文件工本费。</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 w:eastAsia="zh-Hans" w:bidi="ar-SA"/>
              </w:rPr>
            </w:pPr>
            <w:r>
              <w:rPr>
                <w:rFonts w:hint="eastAsia" w:ascii="仿宋" w:hAnsi="仿宋" w:eastAsia="仿宋"/>
                <w:color w:val="000000"/>
                <w:kern w:val="0"/>
                <w:sz w:val="24"/>
              </w:rPr>
              <w:t>《省人民政府办公厅关于印发持续深化一流营商环境建设若干措施的通知》（鄂政办发〔2022〕2号）htt</w:t>
            </w:r>
            <w:r>
              <w:rPr>
                <w:rFonts w:hint="eastAsia" w:ascii="仿宋" w:hAnsi="仿宋" w:eastAsia="仿宋"/>
                <w:color w:val="000000"/>
                <w:spacing w:val="-4"/>
                <w:kern w:val="0"/>
                <w:sz w:val="24"/>
              </w:rPr>
              <w:t>p://www.hubei.gov.cn/zfwj/ezbf/202201/t20220118_3969975.shtml</w:t>
            </w:r>
          </w:p>
        </w:tc>
        <w:tc>
          <w:tcPr>
            <w:tcW w:w="0" w:type="auto"/>
            <w:vAlign w:val="center"/>
          </w:tcPr>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区公共资源交易中心</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李开喆87673053</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96"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18</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rPr>
              <w:t>对我市在沪深交易所首次公开发行股票并上市的企业,分阶段给予最高不超过800万元奖励。对在与中国证监会签署监管备忘录的国家或者地区上市,且募集资金80%以上比例投放我市的企业,一次性奖励600万元。将上市公司迁入我市的,给予相同标准奖励。</w:t>
            </w:r>
          </w:p>
        </w:tc>
        <w:tc>
          <w:tcPr>
            <w:tcW w:w="0" w:type="auto"/>
            <w:vAlign w:val="center"/>
          </w:tcPr>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t>《武汉市加快区域金融中心建设若干支持政策》（武政规〔2021〕8号）</w:t>
            </w:r>
          </w:p>
          <w:p>
            <w:pPr>
              <w:snapToGrid w:val="0"/>
              <w:spacing w:line="320" w:lineRule="exact"/>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http://www.wuhan.gov.cn/zwgk/xxgk/zfwj/gfxwj/202106/t20210625_1727401.shtml</w:t>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区金融办</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何思延87678343</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金融业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88"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19</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rPr>
              <w:t>对我市在全国中小企业股份转让系统(新三板)挂牌的企业,一次性奖励100万元,进入创新层后再奖励100万元。对完成股份改制并在武汉股权托管交易中心(四板)挂牌的企业,一次性奖励20万元。各类企业后期成功升板或者上市的,补齐奖励差额。</w:t>
            </w:r>
          </w:p>
        </w:tc>
        <w:tc>
          <w:tcPr>
            <w:tcW w:w="0" w:type="auto"/>
            <w:vAlign w:val="center"/>
          </w:tcPr>
          <w:p>
            <w:pPr>
              <w:snapToGrid w:val="0"/>
              <w:spacing w:line="320" w:lineRule="exact"/>
              <w:rPr>
                <w:rFonts w:hint="eastAsia" w:ascii="仿宋" w:hAnsi="仿宋" w:eastAsia="仿宋"/>
                <w:color w:val="000000"/>
                <w:kern w:val="0"/>
                <w:sz w:val="24"/>
              </w:rPr>
            </w:pPr>
            <w:r>
              <w:rPr>
                <w:rFonts w:hint="eastAsia" w:ascii="仿宋" w:hAnsi="仿宋" w:eastAsia="仿宋"/>
                <w:color w:val="000000"/>
                <w:kern w:val="0"/>
                <w:sz w:val="24"/>
              </w:rPr>
              <w:t>《武汉市加快区域金融中心建设若干支持政策》（武政规〔2021〕8号）</w:t>
            </w:r>
          </w:p>
          <w:p>
            <w:pPr>
              <w:snapToGrid w:val="0"/>
              <w:spacing w:line="320" w:lineRule="exact"/>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http://www.wuhan.gov.cn/zwgk/xxgk/zfwj/gfxwj/202106/t20210625_1727401.shtml</w:t>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区金融办</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何思延87678343</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金融业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olor w:val="000000"/>
                <w:kern w:val="0"/>
                <w:sz w:val="24"/>
                <w:lang w:val="en-US" w:eastAsia="zh-CN"/>
              </w:rPr>
              <w:t>20</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对我区首次纳入限额以上且次年正常启报的商贸企业，在享受市政府奖励的基础上，区政府再奖励5万元。</w:t>
            </w:r>
          </w:p>
        </w:tc>
        <w:tc>
          <w:tcPr>
            <w:tcW w:w="0" w:type="auto"/>
            <w:vAlign w:val="center"/>
          </w:tcPr>
          <w:p>
            <w:pPr>
              <w:snapToGrid w:val="0"/>
              <w:spacing w:line="320" w:lineRule="exact"/>
              <w:rPr>
                <w:rFonts w:ascii="仿宋" w:hAnsi="仿宋" w:eastAsia="仿宋"/>
                <w:color w:val="000000"/>
                <w:kern w:val="0"/>
                <w:sz w:val="24"/>
              </w:rPr>
            </w:pPr>
            <w:r>
              <w:rPr>
                <w:rFonts w:hint="eastAsia" w:ascii="仿宋" w:hAnsi="仿宋" w:eastAsia="仿宋"/>
                <w:color w:val="000000"/>
                <w:kern w:val="0"/>
                <w:sz w:val="24"/>
              </w:rPr>
              <w:t>《洪山区促进商贸繁荣发展措施》（洪政规〔2021〕3号）</w:t>
            </w:r>
          </w:p>
          <w:p>
            <w:pPr>
              <w:snapToGrid w:val="0"/>
              <w:spacing w:line="320" w:lineRule="exact"/>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http://www.hongshan.gov.cn/xxgk/zc/qzfgfxwj/202109/t20210909_1774820.shtml</w:t>
            </w:r>
          </w:p>
        </w:tc>
        <w:tc>
          <w:tcPr>
            <w:tcW w:w="0" w:type="auto"/>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区商务局</w:t>
            </w:r>
          </w:p>
          <w:p>
            <w:pPr>
              <w:snapToGrid w:val="0"/>
              <w:spacing w:line="320" w:lineRule="exact"/>
              <w:jc w:val="center"/>
              <w:rPr>
                <w:rFonts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朱  理87678265</w:t>
            </w:r>
          </w:p>
        </w:tc>
        <w:tc>
          <w:tcPr>
            <w:tcW w:w="0" w:type="auto"/>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商务</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服务业</w:t>
            </w:r>
          </w:p>
        </w:tc>
        <w:tc>
          <w:tcPr>
            <w:tcW w:w="0" w:type="auto"/>
            <w:vAlign w:val="center"/>
          </w:tcPr>
          <w:p>
            <w:pPr>
              <w:snapToGrid w:val="0"/>
              <w:spacing w:line="32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lang w:val="en-US" w:eastAsia="zh-CN"/>
              </w:rPr>
              <w:t>2</w:t>
            </w:r>
            <w:r>
              <w:rPr>
                <w:rFonts w:hint="eastAsia" w:ascii="仿宋" w:hAnsi="仿宋" w:eastAsia="仿宋"/>
                <w:color w:val="000000"/>
                <w:kern w:val="0"/>
                <w:sz w:val="24"/>
              </w:rPr>
              <w:t>1</w:t>
            </w:r>
          </w:p>
        </w:tc>
        <w:tc>
          <w:tcPr>
            <w:tcW w:w="0" w:type="auto"/>
            <w:vAlign w:val="center"/>
          </w:tcPr>
          <w:p>
            <w:pPr>
              <w:snapToGrid w:val="0"/>
              <w:spacing w:line="320" w:lineRule="exact"/>
              <w:rPr>
                <w:rFonts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大力推行“照后减证和简化审批”，按照直接取消审批、审批改为备案、实行告知承诺、优化审批服务等四种方式分类推进改革，动态更新“证照分离”改革事项清单。</w:t>
            </w:r>
          </w:p>
        </w:tc>
        <w:tc>
          <w:tcPr>
            <w:tcW w:w="0" w:type="auto"/>
            <w:vAlign w:val="center"/>
          </w:tcPr>
          <w:p>
            <w:pPr>
              <w:snapToGrid w:val="0"/>
              <w:spacing w:line="320" w:lineRule="exact"/>
              <w:rPr>
                <w:rFonts w:hint="eastAsia" w:ascii="仿宋" w:hAnsi="仿宋" w:eastAsia="仿宋"/>
                <w:color w:val="000000"/>
                <w:spacing w:val="-6"/>
                <w:kern w:val="0"/>
                <w:sz w:val="24"/>
              </w:rPr>
            </w:pPr>
            <w:r>
              <w:rPr>
                <w:rFonts w:hint="eastAsia" w:ascii="仿宋" w:hAnsi="仿宋" w:eastAsia="仿宋"/>
                <w:color w:val="000000"/>
                <w:spacing w:val="-6"/>
                <w:kern w:val="0"/>
                <w:sz w:val="24"/>
              </w:rPr>
              <w:t>《国务院关于深化“证照分离”改革进一步激发市场主体发展活力的通知》</w:t>
            </w:r>
          </w:p>
          <w:p>
            <w:pPr>
              <w:snapToGrid w:val="0"/>
              <w:spacing w:line="320" w:lineRule="exact"/>
              <w:rPr>
                <w:rFonts w:hint="eastAsia" w:ascii="仿宋" w:hAnsi="仿宋" w:eastAsia="仿宋"/>
                <w:color w:val="000000"/>
                <w:spacing w:val="-6"/>
                <w:kern w:val="0"/>
                <w:sz w:val="24"/>
              </w:rPr>
            </w:pPr>
            <w:r>
              <w:rPr>
                <w:rFonts w:hint="eastAsia" w:ascii="仿宋" w:hAnsi="仿宋" w:eastAsia="仿宋"/>
                <w:color w:val="000000"/>
                <w:spacing w:val="-6"/>
                <w:kern w:val="0"/>
                <w:sz w:val="24"/>
              </w:rPr>
              <w:t>（国发〔2021〕7号）</w:t>
            </w:r>
          </w:p>
          <w:p>
            <w:pPr>
              <w:snapToGrid w:val="0"/>
              <w:spacing w:line="320" w:lineRule="exact"/>
              <w:rPr>
                <w:rFonts w:hint="eastAsia" w:ascii="仿宋" w:hAnsi="仿宋" w:eastAsia="仿宋" w:cs="Times New Roman"/>
                <w:color w:val="000000"/>
                <w:spacing w:val="-6"/>
                <w:kern w:val="0"/>
                <w:sz w:val="24"/>
                <w:szCs w:val="24"/>
                <w:lang w:val="en-US" w:eastAsia="zh-CN" w:bidi="ar-SA"/>
              </w:rPr>
            </w:pPr>
            <w:r>
              <w:rPr>
                <w:rFonts w:hint="eastAsia" w:ascii="仿宋" w:hAnsi="仿宋" w:eastAsia="仿宋"/>
                <w:color w:val="000000"/>
                <w:spacing w:val="-6"/>
                <w:kern w:val="0"/>
                <w:sz w:val="24"/>
              </w:rPr>
              <w:t>http://www.gov.cn/zhengce/zhengceku/2021-06/03/content_5615031.htm</w:t>
            </w:r>
          </w:p>
        </w:tc>
        <w:tc>
          <w:tcPr>
            <w:tcW w:w="0" w:type="auto"/>
            <w:vAlign w:val="center"/>
          </w:tcPr>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区行政审批局</w:t>
            </w:r>
          </w:p>
          <w:p>
            <w:pPr>
              <w:snapToGrid w:val="0"/>
              <w:spacing w:line="320" w:lineRule="exact"/>
              <w:jc w:val="center"/>
              <w:rPr>
                <w:rFonts w:hint="eastAsia" w:ascii="仿宋" w:hAnsi="仿宋" w:eastAsia="仿宋"/>
                <w:color w:val="000000"/>
                <w:kern w:val="0"/>
                <w:sz w:val="24"/>
              </w:rPr>
            </w:pPr>
            <w:r>
              <w:rPr>
                <w:rFonts w:hint="eastAsia" w:ascii="仿宋" w:hAnsi="仿宋" w:eastAsia="仿宋"/>
                <w:color w:val="000000"/>
                <w:kern w:val="0"/>
                <w:sz w:val="24"/>
              </w:rPr>
              <w:t>吴慧蓉87672328</w:t>
            </w:r>
          </w:p>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区建设局</w:t>
            </w:r>
          </w:p>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董 进18627998858</w:t>
            </w:r>
          </w:p>
          <w:p>
            <w:pPr>
              <w:snapToGrid w:val="0"/>
              <w:spacing w:line="320" w:lineRule="exact"/>
              <w:jc w:val="center"/>
              <w:rPr>
                <w:rFonts w:ascii="仿宋" w:hAnsi="仿宋" w:eastAsia="仿宋"/>
                <w:color w:val="000000"/>
                <w:kern w:val="0"/>
                <w:sz w:val="24"/>
              </w:rPr>
            </w:pPr>
            <w:r>
              <w:rPr>
                <w:rFonts w:ascii="仿宋" w:hAnsi="仿宋" w:eastAsia="仿宋"/>
                <w:color w:val="000000"/>
                <w:kern w:val="0"/>
                <w:sz w:val="24"/>
              </w:rPr>
              <w:t>区发改局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ascii="仿宋" w:hAnsi="仿宋" w:eastAsia="仿宋"/>
                <w:color w:val="000000"/>
                <w:kern w:val="0"/>
                <w:sz w:val="24"/>
              </w:rPr>
              <w:t>王  雷87677537</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通用</w:t>
            </w:r>
          </w:p>
        </w:tc>
        <w:tc>
          <w:tcPr>
            <w:tcW w:w="0" w:type="auto"/>
            <w:vAlign w:val="center"/>
          </w:tcPr>
          <w:p>
            <w:pPr>
              <w:spacing w:line="320" w:lineRule="exact"/>
              <w:ind w:right="-2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bidi="ar-SA"/>
              </w:rPr>
              <w:t>22</w:t>
            </w:r>
          </w:p>
        </w:tc>
        <w:tc>
          <w:tcPr>
            <w:tcW w:w="0" w:type="auto"/>
            <w:vAlign w:val="center"/>
          </w:tcPr>
          <w:p>
            <w:pPr>
              <w:pStyle w:val="3"/>
              <w:spacing w:line="320" w:lineRule="exact"/>
              <w:rPr>
                <w:rFonts w:hint="eastAsia" w:ascii="Calibri" w:hAnsi="Calibri" w:eastAsia="宋体" w:cs="Times New Roman"/>
                <w:kern w:val="2"/>
                <w:sz w:val="18"/>
                <w:szCs w:val="18"/>
                <w:lang w:val="en-US" w:eastAsia="zh-CN" w:bidi="ar-SA"/>
              </w:rPr>
            </w:pPr>
            <w:r>
              <w:rPr>
                <w:rFonts w:hint="eastAsia" w:ascii="仿宋" w:hAnsi="仿宋" w:eastAsia="仿宋"/>
                <w:color w:val="000000"/>
                <w:kern w:val="0"/>
                <w:sz w:val="24"/>
                <w:szCs w:val="24"/>
                <w:lang w:eastAsia="zh-Hans"/>
              </w:rPr>
              <w:t>我厅核准的建筑业、工程勘察、工程设计、工程监理企业资质和市（州）建设主管部门核准的建筑业企业资质，有效期于2021年12月31日至2022年6月29日期间届满的，自动延续到2022年12月31日。即日起至2022年12月31日止，上述范围内的企业无需申请资质延续，可登陆湖北政务服务网自行下载延期后的电子证书。</w:t>
            </w:r>
          </w:p>
        </w:tc>
        <w:tc>
          <w:tcPr>
            <w:tcW w:w="0" w:type="auto"/>
            <w:vAlign w:val="center"/>
          </w:tcPr>
          <w:p>
            <w:pPr>
              <w:snapToGrid w:val="0"/>
              <w:spacing w:line="320" w:lineRule="exact"/>
              <w:rPr>
                <w:rFonts w:hint="eastAsia"/>
                <w:lang w:eastAsia="zh-Hans"/>
              </w:rPr>
            </w:pPr>
            <w:r>
              <w:rPr>
                <w:rFonts w:hint="eastAsia" w:ascii="仿宋" w:hAnsi="仿宋" w:eastAsia="仿宋"/>
                <w:color w:val="000000"/>
                <w:spacing w:val="-6"/>
                <w:kern w:val="0"/>
                <w:sz w:val="24"/>
                <w:lang w:eastAsia="zh-Hans"/>
              </w:rPr>
              <w:t>《关于延长建设工程企业资质证书有效期的通知》（厅头〔2022〕625号）</w:t>
            </w:r>
          </w:p>
          <w:p>
            <w:pPr>
              <w:snapToGrid w:val="0"/>
              <w:spacing w:line="320" w:lineRule="exact"/>
              <w:rPr>
                <w:rFonts w:hint="eastAsia" w:ascii="Calibri" w:hAnsi="Calibri" w:eastAsia="宋体" w:cs="Times New Roman"/>
                <w:kern w:val="2"/>
                <w:sz w:val="21"/>
                <w:szCs w:val="24"/>
                <w:lang w:val="en-US" w:eastAsia="zh-CN" w:bidi="ar-SA"/>
              </w:rPr>
            </w:pPr>
            <w:r>
              <w:rPr>
                <w:rFonts w:hint="eastAsia" w:ascii="仿宋" w:hAnsi="仿宋" w:eastAsia="仿宋"/>
                <w:color w:val="000000"/>
                <w:spacing w:val="-6"/>
                <w:kern w:val="0"/>
                <w:sz w:val="24"/>
                <w:lang w:eastAsia="zh-Hans"/>
              </w:rPr>
              <w:t>http://zjt.hubei.gov.cn/zfxxgk/zc/qtzdgkwj/202204/t20220418_4087598.shtml</w:t>
            </w:r>
          </w:p>
        </w:tc>
        <w:tc>
          <w:tcPr>
            <w:tcW w:w="0" w:type="auto"/>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区建设局</w:t>
            </w:r>
          </w:p>
          <w:p>
            <w:pPr>
              <w:snapToGrid w:val="0"/>
              <w:spacing w:line="320" w:lineRule="exact"/>
              <w:jc w:val="center"/>
              <w:rPr>
                <w:rFonts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董 进18627998858</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建筑业</w:t>
            </w:r>
          </w:p>
        </w:tc>
        <w:tc>
          <w:tcPr>
            <w:tcW w:w="0" w:type="auto"/>
            <w:vAlign w:val="center"/>
          </w:tcPr>
          <w:p>
            <w:pPr>
              <w:spacing w:line="320" w:lineRule="exact"/>
              <w:ind w:right="-2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0" w:type="auto"/>
            <w:vAlign w:val="center"/>
          </w:tcPr>
          <w:p>
            <w:pPr>
              <w:snapToGrid w:val="0"/>
              <w:spacing w:line="320" w:lineRule="exact"/>
              <w:jc w:val="center"/>
              <w:rPr>
                <w:rFonts w:hint="default" w:ascii="仿宋" w:hAnsi="仿宋" w:eastAsia="仿宋" w:cs="Times New Roman"/>
                <w:color w:val="000000"/>
                <w:kern w:val="0"/>
                <w:sz w:val="24"/>
                <w:szCs w:val="24"/>
                <w:lang w:val="en-US" w:eastAsia="zh-CN" w:bidi="ar-SA"/>
              </w:rPr>
            </w:pPr>
            <w:r>
              <w:rPr>
                <w:rFonts w:hint="eastAsia" w:ascii="仿宋" w:hAnsi="仿宋" w:eastAsia="仿宋"/>
                <w:color w:val="000000"/>
                <w:kern w:val="0"/>
                <w:sz w:val="24"/>
                <w:lang w:val="en-US" w:eastAsia="zh-CN"/>
              </w:rPr>
              <w:t>23</w:t>
            </w:r>
          </w:p>
        </w:tc>
        <w:tc>
          <w:tcPr>
            <w:tcW w:w="0" w:type="auto"/>
            <w:vAlign w:val="center"/>
          </w:tcPr>
          <w:p>
            <w:pPr>
              <w:snapToGrid w:val="0"/>
              <w:spacing w:line="320" w:lineRule="exact"/>
              <w:rPr>
                <w:rFonts w:hint="eastAsia" w:ascii="仿宋" w:hAnsi="仿宋" w:eastAsia="仿宋" w:cs="Times New Roman"/>
                <w:color w:val="000000"/>
                <w:kern w:val="0"/>
                <w:sz w:val="24"/>
                <w:szCs w:val="24"/>
                <w:lang w:val="en-US" w:eastAsia="zh-Hans" w:bidi="ar-SA"/>
              </w:rPr>
            </w:pPr>
            <w:r>
              <w:rPr>
                <w:rFonts w:hint="eastAsia" w:ascii="仿宋" w:hAnsi="仿宋" w:eastAsia="仿宋"/>
                <w:color w:val="000000"/>
                <w:kern w:val="0"/>
                <w:sz w:val="24"/>
              </w:rPr>
              <w:t>市、区建设主管部门按照属地管理和市区分工的原则，采取政府购买服务的方式委托施工图审查机构对建设工程进行施工图审查</w:t>
            </w:r>
          </w:p>
        </w:tc>
        <w:tc>
          <w:tcPr>
            <w:tcW w:w="0" w:type="auto"/>
            <w:vAlign w:val="center"/>
          </w:tcPr>
          <w:p>
            <w:pPr>
              <w:snapToGrid w:val="0"/>
              <w:spacing w:line="320" w:lineRule="exact"/>
              <w:rPr>
                <w:rFonts w:hint="eastAsia" w:ascii="仿宋" w:hAnsi="仿宋" w:eastAsia="仿宋"/>
                <w:color w:val="000000"/>
                <w:spacing w:val="-6"/>
                <w:kern w:val="0"/>
                <w:sz w:val="24"/>
              </w:rPr>
            </w:pPr>
            <w:r>
              <w:rPr>
                <w:rFonts w:hint="eastAsia" w:ascii="仿宋" w:hAnsi="仿宋" w:eastAsia="仿宋"/>
                <w:color w:val="000000"/>
                <w:spacing w:val="-6"/>
                <w:kern w:val="0"/>
                <w:sz w:val="24"/>
              </w:rPr>
              <w:t>《关</w:t>
            </w:r>
            <w:r>
              <w:rPr>
                <w:rFonts w:hint="eastAsia" w:ascii="仿宋" w:hAnsi="仿宋" w:eastAsia="仿宋"/>
                <w:color w:val="000000"/>
                <w:kern w:val="0"/>
                <w:sz w:val="24"/>
              </w:rPr>
              <w:t>于印发《武汉市建设工程施工图设计文件审查管理实施细则》的通知》（武城建规〔2017〕10号）</w:t>
            </w:r>
          </w:p>
          <w:p>
            <w:pPr>
              <w:snapToGrid w:val="0"/>
              <w:spacing w:line="320" w:lineRule="exact"/>
              <w:rPr>
                <w:rFonts w:hint="eastAsia" w:ascii="Calibri" w:hAnsi="Calibri" w:eastAsia="宋体" w:cs="Times New Roman"/>
                <w:kern w:val="2"/>
                <w:sz w:val="21"/>
                <w:szCs w:val="24"/>
                <w:lang w:val="en-US" w:eastAsia="zh-Hans" w:bidi="ar-SA"/>
              </w:rPr>
            </w:pPr>
            <w:r>
              <w:rPr>
                <w:rFonts w:hint="eastAsia" w:ascii="仿宋" w:hAnsi="仿宋" w:eastAsia="仿宋"/>
                <w:color w:val="000000"/>
                <w:spacing w:val="-6"/>
                <w:kern w:val="0"/>
                <w:sz w:val="24"/>
              </w:rPr>
              <w:t>http://cjw.wuhan.gov.cn/zwgk_11915/zcfgyjd_11923/zcfb_11924/202008/t20200828_1438789.html</w:t>
            </w:r>
          </w:p>
        </w:tc>
        <w:tc>
          <w:tcPr>
            <w:tcW w:w="0" w:type="auto"/>
            <w:vAlign w:val="center"/>
          </w:tcPr>
          <w:p>
            <w:pPr>
              <w:snapToGrid w:val="0"/>
              <w:spacing w:line="320" w:lineRule="exact"/>
              <w:jc w:val="center"/>
              <w:rPr>
                <w:rFonts w:ascii="仿宋" w:hAnsi="仿宋" w:eastAsia="仿宋"/>
                <w:color w:val="000000"/>
                <w:kern w:val="0"/>
                <w:sz w:val="24"/>
              </w:rPr>
            </w:pPr>
            <w:r>
              <w:rPr>
                <w:rFonts w:hint="eastAsia" w:ascii="仿宋" w:hAnsi="仿宋" w:eastAsia="仿宋"/>
                <w:color w:val="000000"/>
                <w:kern w:val="0"/>
                <w:sz w:val="24"/>
              </w:rPr>
              <w:t>区建设局</w:t>
            </w:r>
          </w:p>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董</w:t>
            </w:r>
            <w:r>
              <w:rPr>
                <w:rFonts w:ascii="仿宋" w:hAnsi="仿宋" w:eastAsia="仿宋"/>
                <w:color w:val="000000"/>
                <w:kern w:val="0"/>
                <w:sz w:val="24"/>
              </w:rPr>
              <w:t xml:space="preserve"> </w:t>
            </w:r>
            <w:r>
              <w:rPr>
                <w:rFonts w:hint="eastAsia" w:ascii="仿宋" w:hAnsi="仿宋" w:eastAsia="仿宋"/>
                <w:color w:val="000000"/>
                <w:kern w:val="0"/>
                <w:sz w:val="24"/>
              </w:rPr>
              <w:t>进18627998858</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建筑业</w:t>
            </w:r>
          </w:p>
        </w:tc>
        <w:tc>
          <w:tcPr>
            <w:tcW w:w="0" w:type="auto"/>
            <w:vAlign w:val="center"/>
          </w:tcPr>
          <w:p>
            <w:pPr>
              <w:snapToGrid w:val="0"/>
              <w:spacing w:line="320" w:lineRule="exact"/>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olor w:val="000000"/>
                <w:kern w:val="0"/>
                <w:sz w:val="24"/>
              </w:rPr>
              <w:t>免申即享</w:t>
            </w:r>
          </w:p>
        </w:tc>
      </w:tr>
    </w:tbl>
    <w:p/>
    <w:sectPr>
      <w:pgSz w:w="16838" w:h="11906" w:orient="landscape"/>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34"/>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OGE5NTRmYmMxZGYyMThiY2UxMTE3NGM1MGI1MzkifQ=="/>
  </w:docVars>
  <w:rsids>
    <w:rsidRoot w:val="1F187EE2"/>
    <w:rsid w:val="0B5B6ABA"/>
    <w:rsid w:val="12893D3A"/>
    <w:rsid w:val="19297E3F"/>
    <w:rsid w:val="1F187EE2"/>
    <w:rsid w:val="253F7282"/>
    <w:rsid w:val="4B120C3F"/>
    <w:rsid w:val="53086FE1"/>
    <w:rsid w:val="5514030D"/>
    <w:rsid w:val="5C1F0545"/>
    <w:rsid w:val="5CA2344E"/>
    <w:rsid w:val="5D8E8FD9"/>
    <w:rsid w:val="5F195A06"/>
    <w:rsid w:val="619D28D7"/>
    <w:rsid w:val="67C7209F"/>
    <w:rsid w:val="79B6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keepNext/>
      <w:keepLines/>
      <w:spacing w:line="415"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2022-12-14T13:49:00Z</dcterms:created>
  <dc:creator>xqqqq</dc:creator>
  <cp:lastModifiedBy>ht706</cp:lastModifiedBy>
  <dcterms:modified xsi:type="dcterms:W3CDTF">2022-12-14T14:55:50Z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F6DE6C3B07394CA996ACF1EC5AD6DFF5</vt:lpwstr>
  </property>
</Properties>
</file>